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558" w:rsidRPr="006D32ED" w:rsidRDefault="006D32ED" w:rsidP="006F518A">
      <w:pPr>
        <w:pStyle w:val="Heading1"/>
        <w:jc w:val="center"/>
        <w:rPr>
          <w:color w:val="C00000"/>
        </w:rPr>
      </w:pPr>
      <w:r>
        <w:t>Pupil premium (including EY PP) strategy statement updated 2026/27</w:t>
      </w:r>
    </w:p>
    <w:p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rsidR="00A26DE2" w:rsidRPr="00A26DE2" w:rsidRDefault="00A26DE2" w:rsidP="00A26DE2">
      <w:r>
        <w:t xml:space="preserve">It forms part of the 3 year cyclical Pupil Premium Plan (2026-2029) and is an integral part of existing school development planning. </w:t>
      </w:r>
    </w:p>
    <w:p w:rsidR="00E66558" w:rsidRPr="006D32ED" w:rsidRDefault="009D71E8">
      <w:pPr>
        <w:pStyle w:val="Heading2"/>
        <w:rPr>
          <w:color w:val="C00000"/>
        </w:rPr>
      </w:pPr>
      <w:r w:rsidRPr="006D32ED">
        <w:t>School overview</w:t>
      </w:r>
    </w:p>
    <w:tbl>
      <w:tblPr>
        <w:tblW w:w="5000" w:type="pct"/>
        <w:tblCellMar>
          <w:left w:w="10" w:type="dxa"/>
          <w:right w:w="10" w:type="dxa"/>
        </w:tblCellMar>
        <w:tblLook w:val="04A0" w:firstRow="1" w:lastRow="0" w:firstColumn="1" w:lastColumn="0" w:noHBand="0" w:noVBand="1"/>
      </w:tblPr>
      <w:tblGrid>
        <w:gridCol w:w="6374"/>
        <w:gridCol w:w="3112"/>
      </w:tblGrid>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Data</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School name</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D32ED">
            <w:pPr>
              <w:pStyle w:val="TableRow"/>
            </w:pPr>
            <w:r>
              <w:t xml:space="preserve">Farnborough Road Infant School </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 xml:space="preserve">Number of pupils in school </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D32ED">
            <w:pPr>
              <w:pStyle w:val="TableRow"/>
            </w:pPr>
            <w:r>
              <w:t>3</w:t>
            </w:r>
            <w:r w:rsidR="000452D9">
              <w:t>3</w:t>
            </w:r>
            <w:r w:rsidR="004F1E34">
              <w:t>7</w:t>
            </w:r>
            <w:r>
              <w:t xml:space="preserve"> pupils (excluding </w:t>
            </w:r>
            <w:r w:rsidR="000452D9">
              <w:t>87</w:t>
            </w:r>
            <w:r w:rsidR="00C80F79">
              <w:t xml:space="preserve"> </w:t>
            </w:r>
            <w:r>
              <w:t>Nursery children)</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Proportion (%) of pupil premium eligible pupils</w:t>
            </w:r>
          </w:p>
          <w:p w:rsidR="00990CCF" w:rsidRDefault="00990CCF" w:rsidP="00336B61">
            <w:pPr>
              <w:pStyle w:val="TableRow"/>
            </w:pP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4157D0">
            <w:pPr>
              <w:pStyle w:val="TableRow"/>
            </w:pPr>
            <w:r>
              <w:t>7</w:t>
            </w:r>
            <w:r w:rsidR="006D32ED">
              <w:t>% (</w:t>
            </w:r>
            <w:r>
              <w:t>2</w:t>
            </w:r>
            <w:r w:rsidR="009F613A">
              <w:t>6</w:t>
            </w:r>
            <w:r w:rsidR="006D32ED">
              <w:t xml:space="preserve"> children)</w:t>
            </w:r>
            <w:r>
              <w:t xml:space="preserve"> 2020-21</w:t>
            </w:r>
          </w:p>
          <w:p w:rsidR="004157D0" w:rsidRDefault="004157D0">
            <w:pPr>
              <w:pStyle w:val="TableRow"/>
            </w:pPr>
            <w:r>
              <w:t>10% (36 children)2021-22</w:t>
            </w:r>
          </w:p>
          <w:p w:rsidR="00FC6E93" w:rsidRDefault="00FC6E93">
            <w:pPr>
              <w:pStyle w:val="TableRow"/>
            </w:pPr>
            <w:r>
              <w:t>1</w:t>
            </w:r>
            <w:r w:rsidR="00DB4746">
              <w:t>1</w:t>
            </w:r>
            <w:r>
              <w:t>% (3</w:t>
            </w:r>
            <w:r w:rsidR="00DB4746">
              <w:t>8</w:t>
            </w:r>
            <w:r>
              <w:t xml:space="preserve"> children)2022-23</w:t>
            </w:r>
          </w:p>
          <w:p w:rsidR="00C80F79" w:rsidRDefault="00C80F79">
            <w:pPr>
              <w:pStyle w:val="TableRow"/>
            </w:pPr>
            <w:r>
              <w:t>12% (40 children)2023-24</w:t>
            </w:r>
          </w:p>
          <w:p w:rsidR="00336B61" w:rsidRDefault="006F518A" w:rsidP="00336B61">
            <w:pPr>
              <w:pStyle w:val="TableRow"/>
            </w:pPr>
            <w:r>
              <w:t xml:space="preserve">10% </w:t>
            </w:r>
            <w:r w:rsidR="004F1E34">
              <w:t>(32 children)2024-25</w:t>
            </w:r>
          </w:p>
          <w:p w:rsidR="008D30D9" w:rsidRDefault="000452D9" w:rsidP="000452D9">
            <w:pPr>
              <w:pStyle w:val="TableRow"/>
              <w:ind w:left="0"/>
            </w:pPr>
            <w:r>
              <w:t>11% (38 children) 2025-</w:t>
            </w:r>
            <w:proofErr w:type="gramStart"/>
            <w:r>
              <w:t>2</w:t>
            </w:r>
            <w:r w:rsidR="008D30D9">
              <w:t>6  8</w:t>
            </w:r>
            <w:proofErr w:type="gramEnd"/>
            <w:r w:rsidR="008D30D9">
              <w:t>%   (24 children)2026-27</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F518A">
            <w:pPr>
              <w:pStyle w:val="TableRow"/>
            </w:pPr>
            <w:r>
              <w:t>202</w:t>
            </w:r>
            <w:r w:rsidR="008D30D9">
              <w:t>6-29</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this statement was published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172F1">
            <w:pPr>
              <w:pStyle w:val="TableRow"/>
            </w:pPr>
            <w:r>
              <w:t xml:space="preserve">September </w:t>
            </w:r>
            <w:r w:rsidR="006B344E">
              <w:t>2026</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rPr>
                <w:szCs w:val="22"/>
              </w:rPr>
              <w:t>Date on which it will be reviewed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6B344E">
            <w:pPr>
              <w:pStyle w:val="TableRow"/>
            </w:pPr>
            <w:r>
              <w:t>March 2027</w:t>
            </w:r>
          </w:p>
          <w:p w:rsidR="006B344E" w:rsidRDefault="00FC6E93" w:rsidP="006B344E">
            <w:pPr>
              <w:pStyle w:val="TableRow"/>
              <w:ind w:left="0"/>
            </w:pPr>
            <w:r>
              <w:t>June 2027</w:t>
            </w:r>
          </w:p>
          <w:p w:rsidR="006D32ED" w:rsidRDefault="006B344E" w:rsidP="006B344E">
            <w:pPr>
              <w:pStyle w:val="TableRow"/>
              <w:ind w:left="0"/>
            </w:pPr>
            <w:r>
              <w:t>November 2027</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Statement authorised by</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34E85">
            <w:pPr>
              <w:pStyle w:val="TableRow"/>
            </w:pPr>
            <w:r>
              <w:t>M</w:t>
            </w:r>
            <w:r w:rsidR="004F1E34">
              <w:t>is</w:t>
            </w:r>
            <w:r w:rsidR="00C80F79">
              <w:t>s</w:t>
            </w:r>
            <w:r>
              <w:t xml:space="preserve"> Jennifer </w:t>
            </w:r>
            <w:r w:rsidR="00FC6E93">
              <w:t xml:space="preserve">Sephton </w:t>
            </w:r>
            <w:r w:rsidR="001656B9">
              <w:t>(Head)</w:t>
            </w:r>
          </w:p>
          <w:p w:rsidR="001656B9" w:rsidRDefault="001656B9">
            <w:pPr>
              <w:pStyle w:val="TableRow"/>
            </w:pPr>
            <w:r>
              <w:t>Mr</w:t>
            </w:r>
            <w:r w:rsidR="004F1E34">
              <w:t>s Lucy Fletcher</w:t>
            </w:r>
            <w:r>
              <w:t xml:space="preserve"> (Chair)</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Pupil premium lead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34E85">
            <w:pPr>
              <w:pStyle w:val="TableRow"/>
            </w:pPr>
            <w:r>
              <w:t>M</w:t>
            </w:r>
            <w:r w:rsidR="00C80F79">
              <w:t xml:space="preserve">s </w:t>
            </w:r>
            <w:r>
              <w:t xml:space="preserve">Jennifer </w:t>
            </w:r>
            <w:r w:rsidR="00FC6E93">
              <w:t>Sephton</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Governor lead</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34E85">
            <w:pPr>
              <w:pStyle w:val="TableRow"/>
            </w:pPr>
            <w:r>
              <w:t>Mr</w:t>
            </w:r>
            <w:r w:rsidR="002773A2">
              <w:t xml:space="preserve">s Ruth Caplan </w:t>
            </w:r>
            <w:proofErr w:type="spellStart"/>
            <w:r w:rsidR="002773A2">
              <w:t>Hinett</w:t>
            </w:r>
            <w:proofErr w:type="spellEnd"/>
          </w:p>
        </w:tc>
      </w:tr>
    </w:tbl>
    <w:p w:rsidR="002773A2" w:rsidRDefault="002773A2">
      <w:pPr>
        <w:spacing w:before="480" w:line="240" w:lineRule="auto"/>
        <w:rPr>
          <w:b/>
        </w:rPr>
      </w:pPr>
    </w:p>
    <w:p w:rsidR="002773A2" w:rsidRDefault="002773A2">
      <w:pPr>
        <w:spacing w:before="480" w:line="240" w:lineRule="auto"/>
        <w:rPr>
          <w:b/>
        </w:rPr>
      </w:pPr>
    </w:p>
    <w:p w:rsidR="00E66558" w:rsidRPr="006D32ED" w:rsidRDefault="009D71E8">
      <w:pPr>
        <w:spacing w:before="480" w:line="240" w:lineRule="auto"/>
        <w:rPr>
          <w:b/>
          <w:color w:val="C00000"/>
          <w:sz w:val="32"/>
          <w:szCs w:val="32"/>
        </w:rPr>
      </w:pPr>
      <w:r>
        <w:rPr>
          <w:b/>
        </w:rPr>
        <w:lastRenderedPageBreak/>
        <w:t>Funding overview 2026-27</w:t>
      </w:r>
    </w:p>
    <w:tbl>
      <w:tblPr>
        <w:tblW w:w="9486" w:type="dxa"/>
        <w:tblCellMar>
          <w:left w:w="10" w:type="dxa"/>
          <w:right w:w="10" w:type="dxa"/>
        </w:tblCellMar>
        <w:tblLook w:val="04A0" w:firstRow="1" w:lastRow="0" w:firstColumn="1" w:lastColumn="0" w:noHBand="0" w:noVBand="1"/>
      </w:tblPr>
      <w:tblGrid>
        <w:gridCol w:w="6374"/>
        <w:gridCol w:w="3112"/>
      </w:tblGrid>
      <w:tr w:rsidR="00E66558" w:rsidTr="004157D0">
        <w:trPr>
          <w:trHeight w:val="374"/>
        </w:trPr>
        <w:tc>
          <w:tcPr>
            <w:tcW w:w="637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vAlign w:val="center"/>
          </w:tcPr>
          <w:p w:rsidR="00E66558" w:rsidRDefault="009D71E8">
            <w:pPr>
              <w:pStyle w:val="TableRow"/>
            </w:pPr>
            <w:r>
              <w:rPr>
                <w:b/>
              </w:rPr>
              <w:t>Detail</w:t>
            </w:r>
          </w:p>
        </w:tc>
        <w:tc>
          <w:tcPr>
            <w:tcW w:w="3112"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vAlign w:val="center"/>
          </w:tcPr>
          <w:p w:rsidR="00E66558" w:rsidRDefault="009D71E8">
            <w:pPr>
              <w:pStyle w:val="TableRow"/>
            </w:pPr>
            <w:r>
              <w:rPr>
                <w:b/>
              </w:rPr>
              <w:t>Amount</w:t>
            </w:r>
          </w:p>
        </w:tc>
      </w:tr>
      <w:tr w:rsidR="00E66558" w:rsidTr="004157D0">
        <w:trPr>
          <w:trHeight w:val="374"/>
        </w:trPr>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allocation this academic year</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BA2" w:rsidRDefault="008D30D9">
            <w:r>
              <w:t>£54,760</w:t>
            </w:r>
          </w:p>
        </w:tc>
      </w:tr>
      <w:tr w:rsidR="00E66558" w:rsidTr="004157D0">
        <w:trPr>
          <w:trHeight w:val="374"/>
        </w:trPr>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66558" w:rsidRDefault="009D71E8">
            <w:pPr>
              <w:pStyle w:val="TableRow"/>
            </w:pPr>
            <w:r>
              <w:t>Pupil premium funding carried forward from previous years (enter £0 if not applicable)</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pPr>
            <w:r>
              <w:t>£</w:t>
            </w:r>
            <w:r w:rsidR="00E34E85">
              <w:t>0</w:t>
            </w:r>
          </w:p>
        </w:tc>
      </w:tr>
      <w:tr w:rsidR="00E66558" w:rsidTr="004157D0">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D71E8">
            <w:pPr>
              <w:pStyle w:val="TableRow"/>
              <w:rPr>
                <w:b/>
              </w:rPr>
            </w:pPr>
            <w:r>
              <w:rPr>
                <w:b/>
              </w:rPr>
              <w:t>Total budget for this academic year</w:t>
            </w:r>
          </w:p>
          <w:p w:rsidR="00E66558" w:rsidRDefault="009D71E8">
            <w:pPr>
              <w:pStyle w:val="TableRow"/>
            </w:pPr>
            <w:r>
              <w:t>If your school is an academy in a trust that pools this funding, state the amount available to your school this academic year</w:t>
            </w:r>
          </w:p>
        </w:tc>
        <w:tc>
          <w:tcPr>
            <w:tcW w:w="3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07BA2" w:rsidRDefault="008D30D9">
            <w:r>
              <w:t>£54,760</w:t>
            </w:r>
          </w:p>
        </w:tc>
      </w:tr>
    </w:tbl>
    <w:p w:rsidR="00E66558" w:rsidRPr="00E34E85" w:rsidRDefault="009D71E8">
      <w:pPr>
        <w:pStyle w:val="Heading1"/>
        <w:rPr>
          <w:color w:val="C00000"/>
        </w:rPr>
      </w:pPr>
      <w:r w:rsidRPr="00E34E85">
        <w:lastRenderedPageBreak/>
        <w:t>Part A: Pupil premium strategy plan</w:t>
      </w:r>
    </w:p>
    <w:p w:rsidR="00E66558" w:rsidRPr="00E34E85" w:rsidRDefault="009D71E8">
      <w:pPr>
        <w:pStyle w:val="Heading2"/>
        <w:rPr>
          <w:color w:val="C00000"/>
        </w:rPr>
      </w:pPr>
      <w:bookmarkStart w:id="0" w:name="_Toc357771640"/>
      <w:bookmarkStart w:id="1" w:name="_Toc346793418"/>
      <w:r w:rsidRPr="00E34E85">
        <w:t>Statement of intent</w:t>
      </w:r>
    </w:p>
    <w:tbl>
      <w:tblPr>
        <w:tblW w:w="9486" w:type="dxa"/>
        <w:tblCellMar>
          <w:left w:w="10" w:type="dxa"/>
          <w:right w:w="10" w:type="dxa"/>
        </w:tblCellMar>
        <w:tblLook w:val="04A0" w:firstRow="1" w:lastRow="0" w:firstColumn="1" w:lastColumn="0" w:noHBand="0" w:noVBand="1"/>
      </w:tblPr>
      <w:tblGrid>
        <w:gridCol w:w="9486"/>
      </w:tblGrid>
      <w:tr w:rsidR="00E6655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51DC3" w:rsidRDefault="00C0566E" w:rsidP="00E34E85">
            <w:pPr>
              <w:rPr>
                <w:iCs/>
              </w:rPr>
            </w:pPr>
            <w:r>
              <w:rPr>
                <w:noProof/>
              </w:rPr>
              <w:drawing>
                <wp:anchor distT="0" distB="0" distL="114300" distR="114300" simplePos="0" relativeHeight="251659264" behindDoc="1" locked="0" layoutInCell="1" allowOverlap="1" wp14:anchorId="730A69CE" wp14:editId="41691960">
                  <wp:simplePos x="0" y="0"/>
                  <wp:positionH relativeFrom="column">
                    <wp:posOffset>4145915</wp:posOffset>
                  </wp:positionH>
                  <wp:positionV relativeFrom="paragraph">
                    <wp:posOffset>205740</wp:posOffset>
                  </wp:positionV>
                  <wp:extent cx="1707515" cy="1303020"/>
                  <wp:effectExtent l="0" t="0" r="6985" b="0"/>
                  <wp:wrapTight wrapText="bothSides">
                    <wp:wrapPolygon edited="0">
                      <wp:start x="0" y="0"/>
                      <wp:lineTo x="0" y="21158"/>
                      <wp:lineTo x="21447" y="21158"/>
                      <wp:lineTo x="214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07515" cy="1303020"/>
                          </a:xfrm>
                          <a:prstGeom prst="rect">
                            <a:avLst/>
                          </a:prstGeom>
                        </pic:spPr>
                      </pic:pic>
                    </a:graphicData>
                  </a:graphic>
                  <wp14:sizeRelH relativeFrom="page">
                    <wp14:pctWidth>0</wp14:pctWidth>
                  </wp14:sizeRelH>
                  <wp14:sizeRelV relativeFrom="page">
                    <wp14:pctHeight>0</wp14:pctHeight>
                  </wp14:sizeRelV>
                </wp:anchor>
              </w:drawing>
            </w:r>
            <w:r w:rsidR="00351DC3" w:rsidRPr="00351DC3">
              <w:rPr>
                <w:iCs/>
              </w:rPr>
              <w:t xml:space="preserve">Introduction </w:t>
            </w:r>
          </w:p>
          <w:p w:rsidR="00C0566E" w:rsidRDefault="00351DC3" w:rsidP="00E34E85">
            <w:pPr>
              <w:rPr>
                <w:iCs/>
              </w:rPr>
            </w:pPr>
            <w:r w:rsidRPr="00351DC3">
              <w:rPr>
                <w:iCs/>
              </w:rPr>
              <w:t xml:space="preserve">Each year, all schools must publish online information regarding their planned expenditure of Pupil Premium Funding. </w:t>
            </w:r>
          </w:p>
          <w:p w:rsidR="00351DC3" w:rsidRDefault="00351DC3" w:rsidP="00E34E85">
            <w:pPr>
              <w:rPr>
                <w:iCs/>
              </w:rPr>
            </w:pPr>
            <w:r w:rsidRPr="00351DC3">
              <w:rPr>
                <w:iCs/>
              </w:rPr>
              <w:t>Funding is allocated at the rate of £1</w:t>
            </w:r>
            <w:r w:rsidR="00C0566E">
              <w:rPr>
                <w:iCs/>
              </w:rPr>
              <w:t>,</w:t>
            </w:r>
            <w:r w:rsidR="004E43CD">
              <w:rPr>
                <w:iCs/>
              </w:rPr>
              <w:t>515</w:t>
            </w:r>
            <w:r w:rsidRPr="00351DC3">
              <w:rPr>
                <w:iCs/>
              </w:rPr>
              <w:t xml:space="preserve"> for pupils eligible for Free School Meals (FSM) at any point in the past 6 years</w:t>
            </w:r>
            <w:r w:rsidR="00E67C7A">
              <w:rPr>
                <w:iCs/>
              </w:rPr>
              <w:t xml:space="preserve">, £350 for Service Pupil Premium, </w:t>
            </w:r>
            <w:r w:rsidRPr="00351DC3">
              <w:rPr>
                <w:iCs/>
              </w:rPr>
              <w:t>£2</w:t>
            </w:r>
            <w:r w:rsidR="00E67C7A">
              <w:rPr>
                <w:iCs/>
              </w:rPr>
              <w:t>630</w:t>
            </w:r>
            <w:r w:rsidRPr="00351DC3">
              <w:rPr>
                <w:iCs/>
              </w:rPr>
              <w:t xml:space="preserve"> for any pupils who has left Local Authority Care, as a result of adoption; special guardianship order; a child arrangements order; who has been in local authority care for 1 day or more</w:t>
            </w:r>
            <w:r w:rsidR="00E67C7A">
              <w:rPr>
                <w:iCs/>
              </w:rPr>
              <w:t xml:space="preserve"> and £570 per Early Years Pupil Premium </w:t>
            </w:r>
            <w:proofErr w:type="gramStart"/>
            <w:r w:rsidR="00E67C7A">
              <w:rPr>
                <w:iCs/>
              </w:rPr>
              <w:t xml:space="preserve">Child </w:t>
            </w:r>
            <w:r w:rsidRPr="00351DC3">
              <w:rPr>
                <w:iCs/>
              </w:rPr>
              <w:t>.</w:t>
            </w:r>
            <w:proofErr w:type="gramEnd"/>
            <w:r w:rsidRPr="00351DC3">
              <w:rPr>
                <w:iCs/>
              </w:rPr>
              <w:t xml:space="preserve"> For the school year 202</w:t>
            </w:r>
            <w:r w:rsidR="00E67C7A">
              <w:rPr>
                <w:iCs/>
              </w:rPr>
              <w:t>5-26</w:t>
            </w:r>
            <w:r w:rsidRPr="00351DC3">
              <w:rPr>
                <w:iCs/>
              </w:rPr>
              <w:t xml:space="preserve">, we have been allocated a total of </w:t>
            </w:r>
            <w:r w:rsidR="00C0566E" w:rsidRPr="00C0566E">
              <w:rPr>
                <w:iCs/>
              </w:rPr>
              <w:t>£</w:t>
            </w:r>
            <w:r w:rsidR="00E67C7A">
              <w:rPr>
                <w:iCs/>
              </w:rPr>
              <w:t>46,500</w:t>
            </w:r>
          </w:p>
          <w:p w:rsidR="00C0566E" w:rsidRDefault="00C0566E" w:rsidP="00E34E85">
            <w:r>
              <w:t xml:space="preserve">Purpose </w:t>
            </w:r>
          </w:p>
          <w:p w:rsidR="00C0566E" w:rsidRDefault="00C0566E" w:rsidP="00E34E85">
            <w:r>
              <w:t xml:space="preserve">This strategy has been written to indicate how we: </w:t>
            </w:r>
          </w:p>
          <w:p w:rsidR="00C0566E" w:rsidRDefault="00C0566E" w:rsidP="00E34E85">
            <w:r>
              <w:sym w:font="Symbol" w:char="F0B7"/>
            </w:r>
            <w:r>
              <w:t xml:space="preserve"> Aim to identify the needs of Pupil Premium children in our school and any barriers to their possible progress </w:t>
            </w:r>
          </w:p>
          <w:p w:rsidR="00C0566E" w:rsidRDefault="00C0566E" w:rsidP="00E34E85">
            <w:r>
              <w:sym w:font="Symbol" w:char="F0B7"/>
            </w:r>
            <w:r>
              <w:t xml:space="preserve"> Intend to address these through specific, realistic targets with appropriate time scales </w:t>
            </w:r>
            <w:r>
              <w:sym w:font="Symbol" w:char="F0B7"/>
            </w:r>
            <w:r>
              <w:t xml:space="preserve"> Will target funding in order to accomplish these targets for the benefit of all children as well as Pupil Premium </w:t>
            </w:r>
          </w:p>
          <w:p w:rsidR="00C0566E" w:rsidRDefault="00C0566E" w:rsidP="00E34E85">
            <w:r>
              <w:sym w:font="Symbol" w:char="F0B7"/>
            </w:r>
            <w:r>
              <w:t xml:space="preserve"> Ensure that high quality teaching provides appropriate support and challenge for disadvantaged pupils</w:t>
            </w:r>
          </w:p>
          <w:p w:rsidR="00C0566E" w:rsidRDefault="00C0566E" w:rsidP="00E34E85">
            <w:r>
              <w:t xml:space="preserve"> </w:t>
            </w:r>
            <w:r>
              <w:sym w:font="Symbol" w:char="F0B7"/>
            </w:r>
            <w:r>
              <w:t xml:space="preserve"> Will focus on evidence from EEF (Education Endowment Foundation) and other key research findings in relation to metacognition, high quality feedback, learning mastery, reading comprehension and emotional intelligence</w:t>
            </w:r>
          </w:p>
          <w:p w:rsidR="00C0566E" w:rsidRDefault="00C0566E" w:rsidP="00E34E85">
            <w:r>
              <w:t xml:space="preserve"> </w:t>
            </w:r>
            <w:r>
              <w:sym w:font="Symbol" w:char="F0B7"/>
            </w:r>
            <w:r>
              <w:t xml:space="preserve"> Link to our Sports Premium to ensure maximal health benefits to all of our pupils</w:t>
            </w:r>
          </w:p>
          <w:p w:rsidR="00C0566E" w:rsidRDefault="00C0566E" w:rsidP="00E34E85">
            <w:pPr>
              <w:rPr>
                <w:iCs/>
              </w:rPr>
            </w:pPr>
            <w:r>
              <w:t>Link directly to the 2026-27 School Improvement Plan. Pupil Premium is integral to whole-school improvement and supports three connected priorities: Strong Foundations through play, high-quality adult interactions, reading, writing and oracy; Targeted Academic Support through early identification, inclusive practice, adaptive teaching and carefully selected intervention; and Wider Strategies that strengthen attendance, wellbeing, belonging and equitable access to enrichment.</w:t>
            </w:r>
          </w:p>
          <w:p w:rsidR="00C0566E" w:rsidRDefault="00C0566E" w:rsidP="00E34E85">
            <w:pPr>
              <w:rPr>
                <w:iCs/>
              </w:rPr>
            </w:pPr>
            <w:r w:rsidRPr="00C0566E">
              <w:rPr>
                <w:iCs/>
              </w:rPr>
              <w:lastRenderedPageBreak/>
              <w:t xml:space="preserve">The five key areas below will: </w:t>
            </w:r>
          </w:p>
          <w:p w:rsidR="00F518C8" w:rsidRDefault="00C0566E" w:rsidP="00E34E85">
            <w:pPr>
              <w:rPr>
                <w:iCs/>
              </w:rPr>
            </w:pPr>
            <w:r w:rsidRPr="00C0566E">
              <w:rPr>
                <w:iCs/>
              </w:rPr>
              <w:sym w:font="Symbol" w:char="F0B7"/>
            </w:r>
            <w:r w:rsidRPr="00C0566E">
              <w:rPr>
                <w:iCs/>
              </w:rPr>
              <w:t xml:space="preserve"> Inform the core of the staff development and training plan for 202</w:t>
            </w:r>
            <w:r w:rsidR="00031982">
              <w:rPr>
                <w:iCs/>
              </w:rPr>
              <w:t>5-26</w:t>
            </w:r>
          </w:p>
          <w:p w:rsidR="00F518C8" w:rsidRDefault="00C0566E" w:rsidP="00E34E85">
            <w:pPr>
              <w:rPr>
                <w:iCs/>
              </w:rPr>
            </w:pPr>
            <w:r w:rsidRPr="00C0566E">
              <w:rPr>
                <w:iCs/>
              </w:rPr>
              <w:sym w:font="Symbol" w:char="F0B7"/>
            </w:r>
            <w:r w:rsidRPr="00C0566E">
              <w:rPr>
                <w:iCs/>
              </w:rPr>
              <w:t xml:space="preserve"> Ensure that we achieve the most efficient use of resources and are able to respond to new challenges</w:t>
            </w:r>
          </w:p>
          <w:p w:rsidR="00F518C8" w:rsidRDefault="00C0566E" w:rsidP="00E34E85">
            <w:pPr>
              <w:rPr>
                <w:iCs/>
              </w:rPr>
            </w:pPr>
            <w:r w:rsidRPr="00C0566E">
              <w:rPr>
                <w:iCs/>
              </w:rPr>
              <w:t xml:space="preserve"> </w:t>
            </w:r>
            <w:r w:rsidRPr="00C0566E">
              <w:rPr>
                <w:iCs/>
              </w:rPr>
              <w:sym w:font="Symbol" w:char="F0B7"/>
            </w:r>
            <w:r w:rsidRPr="00C0566E">
              <w:rPr>
                <w:iCs/>
              </w:rPr>
              <w:t xml:space="preserve"> Provide appropriate training to teaching and support staff </w:t>
            </w:r>
          </w:p>
          <w:p w:rsidR="00F518C8" w:rsidRDefault="00C0566E" w:rsidP="00E34E85">
            <w:pPr>
              <w:rPr>
                <w:iCs/>
              </w:rPr>
            </w:pPr>
            <w:r w:rsidRPr="00C0566E">
              <w:rPr>
                <w:iCs/>
              </w:rPr>
              <w:sym w:font="Symbol" w:char="F0B7"/>
            </w:r>
            <w:r w:rsidRPr="00C0566E">
              <w:rPr>
                <w:iCs/>
              </w:rPr>
              <w:t xml:space="preserve"> Continuously monitor progress against our set objectives </w:t>
            </w:r>
          </w:p>
          <w:p w:rsidR="00F518C8" w:rsidRDefault="00C0566E" w:rsidP="00E34E85">
            <w:pPr>
              <w:rPr>
                <w:iCs/>
              </w:rPr>
            </w:pPr>
            <w:r w:rsidRPr="00C0566E">
              <w:rPr>
                <w:iCs/>
              </w:rPr>
              <w:sym w:font="Symbol" w:char="F0B7"/>
            </w:r>
            <w:r w:rsidRPr="00C0566E">
              <w:rPr>
                <w:iCs/>
              </w:rPr>
              <w:t xml:space="preserve"> Ultimately, ensure that we are able to diminish the gap in terms of progress and achievement between disadvantaged and non-disadvantaged pupils</w:t>
            </w:r>
            <w:r w:rsidR="00F518C8">
              <w:rPr>
                <w:iCs/>
              </w:rPr>
              <w:t xml:space="preserve"> whilst the children are in the Infant School. </w:t>
            </w:r>
          </w:p>
          <w:p w:rsidR="00351DC3" w:rsidRDefault="00C0566E" w:rsidP="00E34E85">
            <w:pPr>
              <w:rPr>
                <w:iCs/>
              </w:rPr>
            </w:pPr>
            <w:r w:rsidRPr="00C0566E">
              <w:rPr>
                <w:iCs/>
              </w:rPr>
              <w:t xml:space="preserve"> </w:t>
            </w:r>
            <w:r w:rsidRPr="00C0566E">
              <w:rPr>
                <w:iCs/>
              </w:rPr>
              <w:sym w:font="Symbol" w:char="F0B7"/>
            </w:r>
            <w:r w:rsidRPr="00C0566E">
              <w:rPr>
                <w:iCs/>
              </w:rPr>
              <w:t xml:space="preserve"> That we are seen to live our key mission of providing the very best opportunities for all our pupils by working together</w:t>
            </w:r>
          </w:p>
          <w:p w:rsidR="00C0566E" w:rsidRDefault="00F518C8" w:rsidP="00E34E85">
            <w:pPr>
              <w:rPr>
                <w:iCs/>
              </w:rPr>
            </w:pPr>
            <w:r>
              <w:rPr>
                <w:iCs/>
              </w:rPr>
              <w:t xml:space="preserve">Aim: </w:t>
            </w:r>
          </w:p>
          <w:p w:rsidR="00AD676D" w:rsidRDefault="0039787F" w:rsidP="00E34E85">
            <w:pPr>
              <w:rPr>
                <w:iCs/>
              </w:rPr>
            </w:pPr>
            <w:r>
              <w:rPr>
                <w:iCs/>
              </w:rPr>
              <w:t xml:space="preserve">At Farnborough Road Infant School our </w:t>
            </w:r>
            <w:r w:rsidR="005F0A50">
              <w:rPr>
                <w:iCs/>
              </w:rPr>
              <w:t>aim is that all children</w:t>
            </w:r>
            <w:r w:rsidR="00B900B5">
              <w:rPr>
                <w:iCs/>
              </w:rPr>
              <w:t xml:space="preserve"> benefit</w:t>
            </w:r>
            <w:r w:rsidR="005F0A50">
              <w:rPr>
                <w:iCs/>
              </w:rPr>
              <w:t xml:space="preserve"> </w:t>
            </w:r>
            <w:r w:rsidR="00B900B5">
              <w:rPr>
                <w:iCs/>
              </w:rPr>
              <w:t>from</w:t>
            </w:r>
            <w:r w:rsidR="005F0A50">
              <w:rPr>
                <w:iCs/>
              </w:rPr>
              <w:t xml:space="preserve"> the highest standard of education </w:t>
            </w:r>
            <w:r w:rsidR="00AD676D">
              <w:rPr>
                <w:iCs/>
              </w:rPr>
              <w:t xml:space="preserve">and expectations. This ensures that </w:t>
            </w:r>
            <w:r w:rsidR="005F0A50">
              <w:rPr>
                <w:iCs/>
              </w:rPr>
              <w:t xml:space="preserve">they can </w:t>
            </w:r>
            <w:r w:rsidR="00AD676D">
              <w:rPr>
                <w:iCs/>
              </w:rPr>
              <w:t xml:space="preserve">all </w:t>
            </w:r>
            <w:r w:rsidR="005F0A50">
              <w:rPr>
                <w:iCs/>
              </w:rPr>
              <w:t>achieve their full potential academically</w:t>
            </w:r>
            <w:r w:rsidR="00FA1AE4">
              <w:rPr>
                <w:iCs/>
              </w:rPr>
              <w:t xml:space="preserve">, </w:t>
            </w:r>
            <w:r w:rsidR="005F0A50">
              <w:rPr>
                <w:iCs/>
              </w:rPr>
              <w:t>socially and emotionally</w:t>
            </w:r>
            <w:r w:rsidR="00E05F9E">
              <w:rPr>
                <w:iCs/>
              </w:rPr>
              <w:t xml:space="preserve">. Children </w:t>
            </w:r>
            <w:r w:rsidR="00AD676D">
              <w:rPr>
                <w:iCs/>
              </w:rPr>
              <w:t xml:space="preserve">develop </w:t>
            </w:r>
            <w:r w:rsidR="005F0A50">
              <w:rPr>
                <w:iCs/>
              </w:rPr>
              <w:t>the knowledge and skills</w:t>
            </w:r>
            <w:r w:rsidR="00AD676D">
              <w:rPr>
                <w:iCs/>
              </w:rPr>
              <w:t xml:space="preserve"> needed</w:t>
            </w:r>
            <w:r w:rsidR="005F0A50">
              <w:rPr>
                <w:iCs/>
              </w:rPr>
              <w:t xml:space="preserve"> to </w:t>
            </w:r>
            <w:r w:rsidR="00990CCF">
              <w:rPr>
                <w:iCs/>
              </w:rPr>
              <w:t>thrive</w:t>
            </w:r>
            <w:r w:rsidR="005F0A50">
              <w:rPr>
                <w:iCs/>
              </w:rPr>
              <w:t xml:space="preserve"> </w:t>
            </w:r>
            <w:r w:rsidR="0083749E">
              <w:rPr>
                <w:iCs/>
              </w:rPr>
              <w:t xml:space="preserve">at school and </w:t>
            </w:r>
            <w:r w:rsidR="00990CCF">
              <w:rPr>
                <w:iCs/>
              </w:rPr>
              <w:t xml:space="preserve">participate successfully </w:t>
            </w:r>
            <w:r w:rsidR="005F0A50">
              <w:rPr>
                <w:iCs/>
              </w:rPr>
              <w:t xml:space="preserve">throughout their lives. </w:t>
            </w:r>
          </w:p>
          <w:p w:rsidR="005F0A50" w:rsidRDefault="005F0A50" w:rsidP="00E34E85">
            <w:pPr>
              <w:rPr>
                <w:iCs/>
              </w:rPr>
            </w:pPr>
            <w:r>
              <w:rPr>
                <w:iCs/>
              </w:rPr>
              <w:t>Our curriculum puts all our children at the heart of everything we do. We are passionate about providing a highly inclusive</w:t>
            </w:r>
            <w:r w:rsidR="00C8501B">
              <w:rPr>
                <w:iCs/>
              </w:rPr>
              <w:t xml:space="preserve"> and supportive</w:t>
            </w:r>
            <w:r>
              <w:rPr>
                <w:iCs/>
              </w:rPr>
              <w:t xml:space="preserve"> environment where every FRIS child can succeed. </w:t>
            </w:r>
            <w:r w:rsidR="00990CCF">
              <w:rPr>
                <w:iCs/>
              </w:rPr>
              <w:t xml:space="preserve">Our </w:t>
            </w:r>
            <w:r>
              <w:rPr>
                <w:iCs/>
              </w:rPr>
              <w:t xml:space="preserve">bespoke curriculum </w:t>
            </w:r>
            <w:r w:rsidR="00C8501B">
              <w:rPr>
                <w:iCs/>
              </w:rPr>
              <w:t xml:space="preserve">raises aspirations and promotes a growth mindset </w:t>
            </w:r>
            <w:r w:rsidR="00E05F9E">
              <w:rPr>
                <w:iCs/>
              </w:rPr>
              <w:t xml:space="preserve">to </w:t>
            </w:r>
            <w:r>
              <w:rPr>
                <w:iCs/>
              </w:rPr>
              <w:t>overcom</w:t>
            </w:r>
            <w:r w:rsidR="00E05F9E">
              <w:rPr>
                <w:iCs/>
              </w:rPr>
              <w:t>e</w:t>
            </w:r>
            <w:r>
              <w:rPr>
                <w:iCs/>
              </w:rPr>
              <w:t xml:space="preserve"> any potential barriers to learning, regardless of starting points </w:t>
            </w:r>
            <w:r w:rsidR="00C8501B">
              <w:rPr>
                <w:iCs/>
              </w:rPr>
              <w:t xml:space="preserve">or circumstances. </w:t>
            </w:r>
          </w:p>
          <w:p w:rsidR="007E72CD" w:rsidRPr="007E72CD" w:rsidRDefault="00C8501B" w:rsidP="007E72CD">
            <w:pPr>
              <w:rPr>
                <w:b/>
                <w:bCs/>
                <w:iCs/>
                <w:lang w:val="en-US"/>
              </w:rPr>
            </w:pPr>
            <w:r>
              <w:rPr>
                <w:iCs/>
              </w:rPr>
              <w:t>We understand that</w:t>
            </w:r>
            <w:r w:rsidR="00A90DBD">
              <w:rPr>
                <w:iCs/>
              </w:rPr>
              <w:t xml:space="preserve"> </w:t>
            </w:r>
            <w:proofErr w:type="gramStart"/>
            <w:r w:rsidR="00A90DBD">
              <w:rPr>
                <w:iCs/>
              </w:rPr>
              <w:t xml:space="preserve">“ </w:t>
            </w:r>
            <w:proofErr w:type="spellStart"/>
            <w:r w:rsidR="007E72CD" w:rsidRPr="007E72CD">
              <w:rPr>
                <w:b/>
                <w:bCs/>
                <w:i/>
                <w:iCs/>
                <w:lang w:val="en-US"/>
              </w:rPr>
              <w:t>Analysing</w:t>
            </w:r>
            <w:proofErr w:type="spellEnd"/>
            <w:proofErr w:type="gramEnd"/>
            <w:r w:rsidR="007E72CD" w:rsidRPr="007E72CD">
              <w:rPr>
                <w:b/>
                <w:bCs/>
                <w:i/>
                <w:iCs/>
                <w:lang w:val="en-US"/>
              </w:rPr>
              <w:t xml:space="preserve"> our outcome data is incredibly important when starting to plan our Pupil Premium strategy. We look closely at the progress of pupils who are socio-economically disadvantaged compared against national benchmarks. We use other vital internal data, including attendance rates, SEND needs, as well as information on wellbeing and safeguarding. This helps build a picture of the current needs of our most vulnerable children.</w:t>
            </w:r>
            <w:r w:rsidR="00A90DBD">
              <w:rPr>
                <w:b/>
                <w:bCs/>
                <w:i/>
                <w:iCs/>
                <w:lang w:val="en-US"/>
              </w:rPr>
              <w:t>” EEF 2025</w:t>
            </w:r>
          </w:p>
          <w:p w:rsidR="00367C2D" w:rsidRDefault="007D6BCD" w:rsidP="00E34E85">
            <w:pPr>
              <w:rPr>
                <w:iCs/>
              </w:rPr>
            </w:pPr>
            <w:r>
              <w:rPr>
                <w:iCs/>
              </w:rPr>
              <w:t xml:space="preserve">As </w:t>
            </w:r>
            <w:r w:rsidRPr="007D6BCD">
              <w:rPr>
                <w:iCs/>
              </w:rPr>
              <w:t xml:space="preserve">school leaders </w:t>
            </w:r>
            <w:r>
              <w:rPr>
                <w:iCs/>
              </w:rPr>
              <w:t xml:space="preserve">we </w:t>
            </w:r>
            <w:r w:rsidR="00990CCF">
              <w:rPr>
                <w:iCs/>
              </w:rPr>
              <w:t xml:space="preserve">believe using </w:t>
            </w:r>
            <w:r>
              <w:rPr>
                <w:iCs/>
              </w:rPr>
              <w:t>the recommended EEF tiered approach to produce our Pupil Premium Strategy</w:t>
            </w:r>
            <w:r w:rsidR="00990CCF">
              <w:rPr>
                <w:iCs/>
              </w:rPr>
              <w:t xml:space="preserve"> will effectively meet the needs of our pupils. </w:t>
            </w:r>
          </w:p>
          <w:p w:rsidR="00FE01B8" w:rsidRPr="00FE01B8" w:rsidRDefault="007D6BCD" w:rsidP="00FE01B8">
            <w:pPr>
              <w:rPr>
                <w:iCs/>
                <w:lang w:val="en-US"/>
              </w:rPr>
            </w:pPr>
            <w:r>
              <w:t xml:space="preserve">Our focus for 2026-27 is Strong Foundations and High Quality Teaching. The 2026-27 School Improvement Plan prioritises developmentally appropriate, evidence-informed teaching from Nursery to Year 2: high-quality adult-child interactions; purposeful play and continuous provision; secure foundations in spoken language, phonics, reading and writing; and repeated practice that develops automaticity. These priorities are </w:t>
            </w:r>
            <w:r>
              <w:lastRenderedPageBreak/>
              <w:t>particularly important for disadvantaged pupils who enter school with lower starting points in language, communication, literacy and readiness to learn.</w:t>
            </w:r>
          </w:p>
          <w:p w:rsidR="004C4C7C" w:rsidRPr="004C4C7C" w:rsidRDefault="004C4C7C" w:rsidP="004C4C7C">
            <w:pPr>
              <w:rPr>
                <w:iCs/>
              </w:rPr>
            </w:pPr>
            <w:r>
              <w:t>We will further develop purposeful play and continuous provision from EYFS into Key Stage 1. Carefully planned provision will enable disadvantaged pupils to retrieve and apply taught knowledge, strengthen language and vocabulary through interaction, develop independence and self-regulation, and demonstrate learning in accessible and meaningful contexts. Adult interactions will be intentional and responsive, with staff using modelling, questioning and vocabulary to extend thinking and learning.</w:t>
            </w:r>
          </w:p>
          <w:p w:rsidR="00187284" w:rsidRDefault="00187284" w:rsidP="00187284">
            <w:pPr>
              <w:rPr>
                <w:iCs/>
              </w:rPr>
            </w:pPr>
            <w:r>
              <w:t>Targeted Academic Support will be driven by diagnostic assessment and pupil progress information. Disadvantaged pupils who are not on track will receive timely, structured support matched to identified barriers, including phonics, additional reading, reading fluency and comprehension, WellComm communication and language support, early writing and transcription, and fine-motor development. Where disadvantage intersects with SEND, support will align with the graduated approach and the school's developing inclusive provision, including The Nest SEND Hub and SpLD expertise.</w:t>
            </w:r>
          </w:p>
          <w:p w:rsidR="008F6596" w:rsidRPr="008F6596" w:rsidRDefault="00FE01B8" w:rsidP="008F6596">
            <w:pPr>
              <w:rPr>
                <w:b/>
                <w:bCs/>
                <w:iCs/>
              </w:rPr>
            </w:pPr>
            <w:r>
              <w:t>Wider strategies recognise that attainment is affected by attendance, wellbeing, self-regulation, relationships and a sense of belonging. FRIS will continue to provide a relational, restorative and trauma-informed culture, supported by myHappymind, ELSA, play therapy, sensory approaches and work with external professionals. The intention is to reduce barriers to learning, strengthen readiness to learn and ensure disadvantaged pupils feel safe, included and able to participate fully in school life.</w:t>
            </w:r>
          </w:p>
          <w:p w:rsidR="007D6BCD" w:rsidRDefault="002A0707" w:rsidP="00E34E85">
            <w:pPr>
              <w:rPr>
                <w:iCs/>
              </w:rPr>
            </w:pPr>
            <w:r>
              <w:t>Pupil Premium funding will also support Wider Strategies that secure strong attendance and punctuality and equitable access to enrichment. Participation will be monitored at pupil level so that disadvantaged pupils have access to the same breadth of clubs, visits, cultural experiences, leadership opportunities and wider curriculum experiences as their peers. Leaders will identify individual barriers and respond through targeted invitations, subsidised places and school-day opportunities where appropriate.</w:t>
            </w:r>
          </w:p>
          <w:p w:rsidR="00E86EAA" w:rsidRDefault="00E34E85" w:rsidP="00E34E85">
            <w:r>
              <w:t xml:space="preserve">The key principles underpinning our approach </w:t>
            </w:r>
            <w:r w:rsidR="00E86EAA">
              <w:t xml:space="preserve">are: </w:t>
            </w:r>
          </w:p>
          <w:p w:rsidR="00E86EAA" w:rsidRDefault="005465BE" w:rsidP="00B900B5">
            <w:pPr>
              <w:numPr>
                <w:ilvl w:val="0"/>
                <w:numId w:val="19"/>
              </w:numPr>
              <w:spacing w:after="0"/>
            </w:pPr>
            <w:r w:rsidRPr="005465BE">
              <w:t xml:space="preserve">A relentless focus on high quality of curriculum and teaching and learning achieved through high quality training and support. </w:t>
            </w:r>
            <w:r>
              <w:t>O</w:t>
            </w:r>
            <w:r w:rsidR="00E86EAA">
              <w:t xml:space="preserve">ur pupil premium strategy </w:t>
            </w:r>
            <w:r w:rsidR="00E34E85">
              <w:t xml:space="preserve">links to all other aspects of </w:t>
            </w:r>
            <w:r w:rsidR="00E86EAA">
              <w:t xml:space="preserve">our whole school </w:t>
            </w:r>
            <w:r w:rsidR="00E34E85">
              <w:t>strategic planning</w:t>
            </w:r>
          </w:p>
          <w:p w:rsidR="00E86EAA" w:rsidRDefault="00E34E85" w:rsidP="00B900B5">
            <w:pPr>
              <w:pStyle w:val="ListParagraph"/>
              <w:numPr>
                <w:ilvl w:val="0"/>
                <w:numId w:val="19"/>
              </w:numPr>
              <w:spacing w:after="0"/>
            </w:pPr>
            <w:r>
              <w:t xml:space="preserve">Our actions are </w:t>
            </w:r>
            <w:r w:rsidR="00CD26F6">
              <w:t xml:space="preserve">evidence-based on </w:t>
            </w:r>
            <w:r w:rsidR="00E23460">
              <w:t>n</w:t>
            </w:r>
            <w:r w:rsidR="00CD26F6">
              <w:t xml:space="preserve">ational research </w:t>
            </w:r>
          </w:p>
          <w:p w:rsidR="00E86EAA" w:rsidRDefault="00E34E85" w:rsidP="00B900B5">
            <w:pPr>
              <w:pStyle w:val="ListParagraph"/>
              <w:numPr>
                <w:ilvl w:val="0"/>
                <w:numId w:val="19"/>
              </w:numPr>
              <w:spacing w:after="0"/>
            </w:pPr>
            <w:r>
              <w:t xml:space="preserve">Our actions are measurable with clear success criteria </w:t>
            </w:r>
          </w:p>
          <w:p w:rsidR="00E86EAA" w:rsidRDefault="00E34E85" w:rsidP="00B900B5">
            <w:pPr>
              <w:pStyle w:val="ListParagraph"/>
              <w:numPr>
                <w:ilvl w:val="0"/>
                <w:numId w:val="19"/>
              </w:numPr>
              <w:spacing w:after="0"/>
            </w:pPr>
            <w:r>
              <w:t>That all members of our community are aware of the desired outcomes of our plan</w:t>
            </w:r>
            <w:r w:rsidR="00CD26F6">
              <w:t xml:space="preserve">, </w:t>
            </w:r>
            <w:r>
              <w:t xml:space="preserve">how we </w:t>
            </w:r>
            <w:r w:rsidR="00CD26F6">
              <w:t xml:space="preserve">will </w:t>
            </w:r>
            <w:r>
              <w:t xml:space="preserve">achieve them </w:t>
            </w:r>
            <w:r w:rsidR="00CD26F6">
              <w:t xml:space="preserve">and the roles they play. </w:t>
            </w:r>
          </w:p>
          <w:p w:rsidR="00E34E85" w:rsidRDefault="00E34E85" w:rsidP="00B900B5">
            <w:pPr>
              <w:pStyle w:val="ListParagraph"/>
              <w:numPr>
                <w:ilvl w:val="0"/>
                <w:numId w:val="19"/>
              </w:numPr>
            </w:pPr>
            <w:r>
              <w:t xml:space="preserve">That our plan will be </w:t>
            </w:r>
            <w:r w:rsidR="005465BE">
              <w:t xml:space="preserve">proactive, </w:t>
            </w:r>
            <w:r>
              <w:t>responsive and flexible to meet any changing local and national needs</w:t>
            </w:r>
          </w:p>
          <w:p w:rsidR="00E34E85" w:rsidRPr="00E34E85" w:rsidRDefault="00E34E85" w:rsidP="00E34E85">
            <w:pPr>
              <w:rPr>
                <w:i/>
                <w:iCs/>
              </w:rPr>
            </w:pPr>
          </w:p>
        </w:tc>
      </w:tr>
    </w:tbl>
    <w:p w:rsidR="00E66558" w:rsidRPr="00E86EAA" w:rsidRDefault="009D71E8">
      <w:pPr>
        <w:pStyle w:val="Heading2"/>
        <w:spacing w:before="600"/>
        <w:rPr>
          <w:color w:val="C00000"/>
        </w:rPr>
      </w:pPr>
      <w:r w:rsidRPr="00E86EAA">
        <w:lastRenderedPageBreak/>
        <w:t>Challenges</w:t>
      </w:r>
    </w:p>
    <w:p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E86EAA">
        <w:tc>
          <w:tcPr>
            <w:tcW w:w="1477"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E86EAA">
            <w:pPr>
              <w:pStyle w:val="TableHeader"/>
              <w:jc w:val="left"/>
            </w:pPr>
            <w:r>
              <w:t xml:space="preserve"> </w:t>
            </w:r>
          </w:p>
        </w:tc>
        <w:tc>
          <w:tcPr>
            <w:tcW w:w="8009"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 xml:space="preserve">Detail of challenge </w:t>
            </w:r>
          </w:p>
        </w:tc>
      </w:tr>
      <w:tr w:rsidR="00607BA2">
        <w:tc>
          <w:tcPr>
            <w:tcW w:w="1477" w:type="dxa"/>
          </w:tcPr>
          <w:p w:rsidR="00607BA2" w:rsidRDefault="002773A2">
            <w:r>
              <w:rPr>
                <w:b/>
                <w:sz w:val="18"/>
              </w:rPr>
              <w:t>1</w:t>
            </w:r>
          </w:p>
        </w:tc>
        <w:tc>
          <w:tcPr>
            <w:tcW w:w="8009" w:type="dxa"/>
          </w:tcPr>
          <w:p w:rsidR="00607BA2" w:rsidRDefault="002773A2">
            <w:r>
              <w:rPr>
                <w:sz w:val="18"/>
              </w:rPr>
              <w:t>Language, communication and literacy foundations</w:t>
            </w:r>
            <w:r>
              <w:rPr>
                <w:sz w:val="18"/>
              </w:rPr>
              <w:br/>
              <w:t>A significant proportion of disadvantaged pupils enter school below age-related expectations in communication, language, reading and/or writing. The 2025-26 strategy records that 79% of Reception pupils in receipt of Pupil Premium were below ARE at baseline and 64% had reading and writing identified as an area of need. The 2026-27 SIP therefore prioritises spoken language, high-quality adult interactions, phonics, reading fluency, transcription, handwriting, spelling and sentence construction.</w:t>
            </w:r>
          </w:p>
        </w:tc>
      </w:tr>
      <w:tr w:rsidR="00607BA2">
        <w:tc>
          <w:tcPr>
            <w:tcW w:w="1477" w:type="dxa"/>
          </w:tcPr>
          <w:p w:rsidR="00607BA2" w:rsidRDefault="002773A2">
            <w:r>
              <w:rPr>
                <w:b/>
                <w:sz w:val="18"/>
              </w:rPr>
              <w:t>2</w:t>
            </w:r>
          </w:p>
        </w:tc>
        <w:tc>
          <w:tcPr>
            <w:tcW w:w="8009" w:type="dxa"/>
          </w:tcPr>
          <w:p w:rsidR="00607BA2" w:rsidRDefault="002773A2">
            <w:r>
              <w:rPr>
                <w:sz w:val="18"/>
              </w:rPr>
              <w:t>Readiness to learn, self-regulation and physical development</w:t>
            </w:r>
            <w:r>
              <w:rPr>
                <w:sz w:val="18"/>
              </w:rPr>
              <w:br/>
              <w:t>Some disadvantaged pupils require additional support to develop the fine and gross motor, attention, independence, self-regulation and learning behaviours that underpin successful early learning. The previous strategy identified fine/gross motor or writing needs for 47% of Pupil Premium children across Nursery and Reception. The SIP responds through purposeful play, continuous provision, sensory approaches, explicit learning dispositions and high-quality adult interaction.</w:t>
            </w:r>
          </w:p>
        </w:tc>
      </w:tr>
      <w:tr w:rsidR="00607BA2">
        <w:tc>
          <w:tcPr>
            <w:tcW w:w="1477" w:type="dxa"/>
          </w:tcPr>
          <w:p w:rsidR="00607BA2" w:rsidRDefault="002773A2">
            <w:r>
              <w:rPr>
                <w:b/>
                <w:sz w:val="18"/>
              </w:rPr>
              <w:t>3</w:t>
            </w:r>
          </w:p>
        </w:tc>
        <w:tc>
          <w:tcPr>
            <w:tcW w:w="8009" w:type="dxa"/>
          </w:tcPr>
          <w:p w:rsidR="00607BA2" w:rsidRDefault="002773A2">
            <w:r>
              <w:rPr>
                <w:sz w:val="18"/>
              </w:rPr>
              <w:t>Attendance, wellbeing and belonging</w:t>
            </w:r>
            <w:r>
              <w:rPr>
                <w:sz w:val="18"/>
              </w:rPr>
              <w:br/>
              <w:t>Disadvantaged pupils are more likely to experience barriers associated with attendance, punctuality, wellbeing and readiness to learn. The previous strategy identified Pupil Premium attendance below whole-school attendance. The 2026-27 SIP includes a whole-school attendance priority alongside relational, restorative and trauma-informed practice so that barriers are identified early and families receive timely support.</w:t>
            </w:r>
          </w:p>
        </w:tc>
      </w:tr>
      <w:tr w:rsidR="00607BA2">
        <w:tc>
          <w:tcPr>
            <w:tcW w:w="1477" w:type="dxa"/>
          </w:tcPr>
          <w:p w:rsidR="00607BA2" w:rsidRDefault="002773A2">
            <w:r>
              <w:rPr>
                <w:b/>
                <w:sz w:val="18"/>
              </w:rPr>
              <w:t>4</w:t>
            </w:r>
          </w:p>
        </w:tc>
        <w:tc>
          <w:tcPr>
            <w:tcW w:w="8009" w:type="dxa"/>
          </w:tcPr>
          <w:p w:rsidR="00607BA2" w:rsidRDefault="002773A2">
            <w:r>
              <w:rPr>
                <w:sz w:val="18"/>
              </w:rPr>
              <w:t>Equitable access, inclusion and enrichment</w:t>
            </w:r>
            <w:r>
              <w:rPr>
                <w:sz w:val="18"/>
              </w:rPr>
              <w:br/>
              <w:t>Disadvantage may intersect with SEND and can restrict access to wider experiences that build confidence, language, cultural capital and aspiration. FRIS will strengthen adaptive teaching, early identification and targeted support, including The Nest and SpLD expertise, while monitoring access to enrichment so disadvantaged pupils participate fully in the wider life of the school.</w:t>
            </w:r>
          </w:p>
        </w:tc>
      </w:tr>
    </w:tbl>
    <w:p w:rsidR="00874976" w:rsidRDefault="00874976">
      <w:pPr>
        <w:pStyle w:val="Heading2"/>
        <w:spacing w:before="600"/>
        <w:rPr>
          <w:color w:val="C00000"/>
          <w:sz w:val="24"/>
          <w:szCs w:val="24"/>
        </w:rPr>
      </w:pPr>
      <w:bookmarkStart w:id="2" w:name="_Toc443397160"/>
    </w:p>
    <w:p w:rsidR="00E66558" w:rsidRPr="008A7B60" w:rsidRDefault="009D71E8">
      <w:pPr>
        <w:pStyle w:val="Heading2"/>
        <w:spacing w:before="600"/>
        <w:rPr>
          <w:color w:val="C00000"/>
          <w:sz w:val="24"/>
          <w:szCs w:val="24"/>
        </w:rPr>
      </w:pPr>
      <w:r w:rsidRPr="008A7B60">
        <w:rPr>
          <w:sz w:val="24"/>
          <w:szCs w:val="24"/>
        </w:rPr>
        <w:t xml:space="preserve">Intended outcomes </w:t>
      </w:r>
    </w:p>
    <w:p w:rsidR="00E66558" w:rsidRPr="008A7B60" w:rsidRDefault="009D71E8">
      <w:r w:rsidRPr="008A7B60">
        <w:rPr>
          <w:color w:val="auto"/>
        </w:rPr>
        <w:t xml:space="preserve">This explains the outcomes we are aiming for </w:t>
      </w:r>
      <w:r w:rsidRPr="008A7B60">
        <w:rPr>
          <w:b/>
          <w:bCs/>
          <w:color w:val="auto"/>
        </w:rPr>
        <w:t>by the end of our current strategy plan</w:t>
      </w:r>
      <w:r w:rsidRPr="008A7B60">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A7B60" w:rsidTr="00EA177D">
        <w:tc>
          <w:tcPr>
            <w:tcW w:w="4815"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Pr="008A7B60" w:rsidRDefault="009D71E8">
            <w:pPr>
              <w:pStyle w:val="TableHeader"/>
              <w:jc w:val="left"/>
            </w:pPr>
            <w:r w:rsidRPr="008A7B60">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Pr="008A7B60" w:rsidRDefault="009D71E8">
            <w:pPr>
              <w:pStyle w:val="TableHeader"/>
              <w:jc w:val="left"/>
            </w:pPr>
            <w:r w:rsidRPr="008A7B60">
              <w:t>Success criteria</w:t>
            </w:r>
          </w:p>
        </w:tc>
      </w:tr>
      <w:tr w:rsidR="00607BA2">
        <w:tc>
          <w:tcPr>
            <w:tcW w:w="4815" w:type="dxa"/>
          </w:tcPr>
          <w:p w:rsidR="00607BA2" w:rsidRDefault="002773A2">
            <w:r>
              <w:rPr>
                <w:sz w:val="18"/>
              </w:rPr>
              <w:t>Disadvantaged pupils develop secure foundations in spoken language, reading and writing.</w:t>
            </w:r>
          </w:p>
        </w:tc>
        <w:tc>
          <w:tcPr>
            <w:tcW w:w="4671" w:type="dxa"/>
          </w:tcPr>
          <w:p w:rsidR="00607BA2" w:rsidRDefault="002773A2">
            <w:r>
              <w:rPr>
                <w:sz w:val="18"/>
              </w:rPr>
              <w:t xml:space="preserve">Diagnostic assessment identifies gaps early. Pupils make strong progress from starting points in communication and language, phonics, reading and writing. The gap between disadvantaged pupils and their peers narrows over the </w:t>
            </w:r>
            <w:r>
              <w:rPr>
                <w:sz w:val="18"/>
              </w:rPr>
              <w:lastRenderedPageBreak/>
              <w:t>three-year strategy. Classroom practice demonstrates explicit vocabulary instruction, purposeful talk, secure phonics, reading fluency and increasingly automatic transcription and sentence-level writing.</w:t>
            </w:r>
          </w:p>
        </w:tc>
      </w:tr>
      <w:tr w:rsidR="00607BA2">
        <w:tc>
          <w:tcPr>
            <w:tcW w:w="4815" w:type="dxa"/>
          </w:tcPr>
          <w:p w:rsidR="00607BA2" w:rsidRDefault="002773A2">
            <w:r>
              <w:rPr>
                <w:sz w:val="18"/>
              </w:rPr>
              <w:lastRenderedPageBreak/>
              <w:t>Disadvantaged pupils are increasingly independent, engaged and ready to learn.</w:t>
            </w:r>
          </w:p>
        </w:tc>
        <w:tc>
          <w:tcPr>
            <w:tcW w:w="4671" w:type="dxa"/>
          </w:tcPr>
          <w:p w:rsidR="00607BA2" w:rsidRDefault="002773A2">
            <w:r>
              <w:rPr>
                <w:sz w:val="18"/>
              </w:rPr>
              <w:t>Learning walks and pupil voice show high engagement, purposeful play, effective adult interaction and increasing independence. Pupils apply taught knowledge within continuous provision and demonstrate stronger self-regulation, resilience, collaboration and sustained attention. Fine/gross motor and handwriting needs are identified and addressed promptly.</w:t>
            </w:r>
          </w:p>
        </w:tc>
      </w:tr>
      <w:tr w:rsidR="00607BA2">
        <w:tc>
          <w:tcPr>
            <w:tcW w:w="4815" w:type="dxa"/>
          </w:tcPr>
          <w:p w:rsidR="00607BA2" w:rsidRDefault="002773A2">
            <w:r>
              <w:rPr>
                <w:sz w:val="18"/>
              </w:rPr>
              <w:t>Attendance and punctuality for disadvantaged pupils improve and persistent absence reduces.</w:t>
            </w:r>
          </w:p>
        </w:tc>
        <w:tc>
          <w:tcPr>
            <w:tcW w:w="4671" w:type="dxa"/>
          </w:tcPr>
          <w:p w:rsidR="00607BA2" w:rsidRDefault="002773A2">
            <w:r>
              <w:rPr>
                <w:sz w:val="18"/>
              </w:rPr>
              <w:t>Attendance is reviewed routinely at pupil level; concerns trigger timely, proportionate support. Disadvantaged attendance moves towards whole-school and national expectations and the proportion of disadvantaged pupils who are persistently absent reduces. Families understand the impact of attendance on learning and engage with support.</w:t>
            </w:r>
          </w:p>
        </w:tc>
      </w:tr>
      <w:tr w:rsidR="00607BA2">
        <w:tc>
          <w:tcPr>
            <w:tcW w:w="4815" w:type="dxa"/>
          </w:tcPr>
          <w:p w:rsidR="00607BA2" w:rsidRDefault="002773A2">
            <w:r>
              <w:rPr>
                <w:sz w:val="18"/>
              </w:rPr>
              <w:t>Disadvantaged pupils with additional needs receive timely, inclusive and ambitious support.</w:t>
            </w:r>
          </w:p>
        </w:tc>
        <w:tc>
          <w:tcPr>
            <w:tcW w:w="4671" w:type="dxa"/>
          </w:tcPr>
          <w:p w:rsidR="00607BA2" w:rsidRDefault="002773A2">
            <w:r>
              <w:rPr>
                <w:sz w:val="18"/>
              </w:rPr>
              <w:t>Teachers use adaptive teaching consistently. Pupil progress meetings identify barriers and evaluate intervention impact. Where appropriate, pupils benefit from The Nest, WellComm, phonics/reading support, SpLD-informed practice and external expertise while retaining belonging within their mainstream class and school community.</w:t>
            </w:r>
          </w:p>
        </w:tc>
      </w:tr>
      <w:tr w:rsidR="00607BA2">
        <w:tc>
          <w:tcPr>
            <w:tcW w:w="4815" w:type="dxa"/>
          </w:tcPr>
          <w:p w:rsidR="00607BA2" w:rsidRDefault="002773A2">
            <w:r>
              <w:rPr>
                <w:sz w:val="18"/>
              </w:rPr>
              <w:t>Disadvantaged pupils participate fully in enrichment and the wider life of FRIS.</w:t>
            </w:r>
          </w:p>
        </w:tc>
        <w:tc>
          <w:tcPr>
            <w:tcW w:w="4671" w:type="dxa"/>
          </w:tcPr>
          <w:p w:rsidR="00607BA2" w:rsidRDefault="002773A2">
            <w:r>
              <w:rPr>
                <w:sz w:val="18"/>
              </w:rPr>
              <w:t>Termly participation analysis shows equitable access to clubs, visits and the school's agreed enrichment categories. Leaders know which pupils have narrower participation, understand barriers and take targeted action. Pupil voice evidences increased confidence, enjoyment, aspiration and sense of belonging.</w:t>
            </w:r>
          </w:p>
        </w:tc>
      </w:tr>
    </w:tbl>
    <w:p w:rsidR="00120AB1" w:rsidRDefault="00120AB1">
      <w:pPr>
        <w:suppressAutoHyphens w:val="0"/>
        <w:spacing w:after="0" w:line="240" w:lineRule="auto"/>
        <w:rPr>
          <w:b/>
          <w:color w:val="104F75"/>
          <w:sz w:val="32"/>
          <w:szCs w:val="32"/>
        </w:rPr>
      </w:pPr>
      <w:r>
        <w:br w:type="page"/>
      </w:r>
    </w:p>
    <w:p w:rsidR="00E66558" w:rsidRPr="00FA5D46" w:rsidRDefault="009D71E8">
      <w:pPr>
        <w:pStyle w:val="Heading2"/>
        <w:rPr>
          <w:color w:val="C00000"/>
        </w:rPr>
      </w:pPr>
      <w:r w:rsidRPr="00FA5D46">
        <w:lastRenderedPageBreak/>
        <w:t>Activity in this academic year</w:t>
      </w:r>
    </w:p>
    <w:p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rsidR="00E66558" w:rsidRPr="00FA5D46" w:rsidRDefault="009D71E8">
      <w:pPr>
        <w:pStyle w:val="Heading3"/>
        <w:rPr>
          <w:color w:val="C00000"/>
        </w:rPr>
      </w:pPr>
      <w:r w:rsidRPr="00FA5D46">
        <w:t xml:space="preserve">Teaching </w:t>
      </w:r>
      <w:r w:rsidR="00302422">
        <w:t>(</w:t>
      </w:r>
      <w:proofErr w:type="spellStart"/>
      <w:r w:rsidR="00302422">
        <w:t>eg</w:t>
      </w:r>
      <w:proofErr w:type="spellEnd"/>
      <w:r w:rsidR="00302422">
        <w:t xml:space="preserve"> CPD, recruitment and retention)</w:t>
      </w:r>
    </w:p>
    <w:p w:rsidR="00C116C8" w:rsidRDefault="009D71E8">
      <w:r>
        <w:t xml:space="preserve">Budgeted cost: £1,500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FA5D46">
        <w:tc>
          <w:tcPr>
            <w:tcW w:w="2688"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A148E">
            <w:pPr>
              <w:pStyle w:val="TableRow"/>
            </w:pPr>
            <w:r>
              <w:t>Strong Foundations CPD: high-quality adult interactions, purposeful talk and oracy-rich classrooms; implementation of developmentally appropriate play and continuous provision across EYFS and KS1.</w:t>
            </w:r>
          </w:p>
          <w:p w:rsidR="007232D2" w:rsidRDefault="007232D2">
            <w:pPr>
              <w:pStyle w:val="TableRow"/>
            </w:pPr>
            <w:r w:rsidRPr="007232D2">
              <w:t>Equip</w:t>
            </w:r>
            <w:r>
              <w:t xml:space="preserve">ping staff </w:t>
            </w:r>
            <w:r w:rsidRPr="007232D2">
              <w:t xml:space="preserve">with the expertise, tools and resources to provide a high-quality </w:t>
            </w:r>
            <w:proofErr w:type="spellStart"/>
            <w:r w:rsidRPr="007232D2">
              <w:t>oracy</w:t>
            </w:r>
            <w:proofErr w:type="spellEnd"/>
            <w:r w:rsidRPr="007232D2">
              <w:t xml:space="preserve"> education in every </w:t>
            </w:r>
            <w:r w:rsidR="00C026A3">
              <w:t>subject in every classroom</w:t>
            </w:r>
            <w:r w:rsidRPr="007232D2">
              <w:t>.</w:t>
            </w:r>
          </w:p>
          <w:p w:rsidR="009A148E" w:rsidRDefault="009A148E">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A5EAC" w:rsidRDefault="009A148E">
            <w:pPr>
              <w:pStyle w:val="TableRowCentered"/>
              <w:jc w:val="left"/>
              <w:rPr>
                <w:sz w:val="22"/>
              </w:rPr>
            </w:pPr>
            <w:r w:rsidRPr="009A148E">
              <w:rPr>
                <w:sz w:val="22"/>
              </w:rPr>
              <w:t xml:space="preserve">Research from EEF evidences that oral language interventions </w:t>
            </w:r>
            <w:r>
              <w:rPr>
                <w:sz w:val="22"/>
              </w:rPr>
              <w:t>have a</w:t>
            </w:r>
            <w:r w:rsidRPr="009A148E">
              <w:rPr>
                <w:sz w:val="22"/>
              </w:rPr>
              <w:t xml:space="preserve"> high impact on average (+6 months for primary age and +7 months during early years) </w:t>
            </w:r>
          </w:p>
          <w:p w:rsidR="009A148E" w:rsidRDefault="009A148E">
            <w:pPr>
              <w:pStyle w:val="TableRowCentered"/>
              <w:jc w:val="left"/>
              <w:rPr>
                <w:sz w:val="22"/>
              </w:rPr>
            </w:pPr>
            <w:r w:rsidRPr="009A148E">
              <w:rPr>
                <w:sz w:val="22"/>
              </w:rPr>
              <w:t xml:space="preserve">Oral language interventions are based on the idea that comprehension and reading skills benefit from explicit discussion of either content or processes of learning, or both, oral language interventions aim to support learners’ use of vocabulary, articulation of ideas and spoken expression. </w:t>
            </w:r>
          </w:p>
          <w:p w:rsidR="001A5EAC" w:rsidRDefault="009A148E">
            <w:pPr>
              <w:pStyle w:val="TableRowCentered"/>
              <w:jc w:val="left"/>
              <w:rPr>
                <w:sz w:val="22"/>
              </w:rPr>
            </w:pPr>
            <w:r w:rsidRPr="009A148E">
              <w:rPr>
                <w:sz w:val="22"/>
              </w:rPr>
              <w:t xml:space="preserve">Training can support adults to ensure they model and develop pupils’ oral language skills and vocabulary development. </w:t>
            </w:r>
          </w:p>
          <w:p w:rsidR="001A5EAC" w:rsidRDefault="009A148E">
            <w:pPr>
              <w:pStyle w:val="TableRowCentered"/>
              <w:jc w:val="left"/>
              <w:rPr>
                <w:sz w:val="22"/>
              </w:rPr>
            </w:pPr>
            <w:r w:rsidRPr="009A148E">
              <w:rPr>
                <w:sz w:val="22"/>
              </w:rPr>
              <w:t>Approaches that focus on speaking, listening and a combination of the two all show positive impacts on attainment.</w:t>
            </w:r>
          </w:p>
          <w:p w:rsidR="001A5EAC" w:rsidRDefault="009A148E">
            <w:pPr>
              <w:pStyle w:val="TableRowCentered"/>
              <w:jc w:val="left"/>
              <w:rPr>
                <w:sz w:val="22"/>
              </w:rPr>
            </w:pPr>
            <w:r w:rsidRPr="009A148E">
              <w:rPr>
                <w:sz w:val="22"/>
              </w:rPr>
              <w:t xml:space="preserve">Oral language interventions supported or led by trained teaching assistants have broadly similar impact (+6 months) as those by teachers. </w:t>
            </w:r>
          </w:p>
          <w:p w:rsidR="001A5EAC" w:rsidRDefault="009A148E">
            <w:pPr>
              <w:pStyle w:val="TableRowCentered"/>
              <w:jc w:val="left"/>
              <w:rPr>
                <w:sz w:val="22"/>
              </w:rPr>
            </w:pPr>
            <w:r w:rsidRPr="009A148E">
              <w:rPr>
                <w:sz w:val="22"/>
              </w:rPr>
              <w:t xml:space="preserve">Oral language interventions with frequent sessions (3 times a week or more) over a sustained period appear to be most successful. </w:t>
            </w:r>
          </w:p>
          <w:p w:rsidR="00E66558" w:rsidRDefault="009A148E">
            <w:pPr>
              <w:pStyle w:val="TableRowCentered"/>
              <w:jc w:val="left"/>
              <w:rPr>
                <w:sz w:val="22"/>
              </w:rPr>
            </w:pPr>
            <w:r w:rsidRPr="009A148E">
              <w:rPr>
                <w:sz w:val="22"/>
              </w:rPr>
              <w:t xml:space="preserve">There is evidence to suggest that pupils from lower socioeconomic backgrounds are more likely to be behind their more advantaged counterparts in developing early language and speech skills, which may affect their school experience and learning later in their school lives. Given that Oral language interventions can be used to provide additional support to pupils who are behind their peers in oral language development, the targeted use of approaches may support some disadvantaged pupils to catch up with </w:t>
            </w:r>
            <w:r w:rsidRPr="009A148E">
              <w:rPr>
                <w:sz w:val="22"/>
              </w:rPr>
              <w:lastRenderedPageBreak/>
              <w:t>peers, particularly when this is provided one-to-one.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9A148E">
            <w:pPr>
              <w:pStyle w:val="TableRowCentered"/>
              <w:jc w:val="left"/>
              <w:rPr>
                <w:sz w:val="22"/>
              </w:rPr>
            </w:pPr>
            <w:r>
              <w:rPr>
                <w:sz w:val="22"/>
              </w:rPr>
              <w:lastRenderedPageBreak/>
              <w:t>1</w:t>
            </w:r>
          </w:p>
        </w:tc>
      </w:tr>
    </w:tbl>
    <w:p w:rsidR="00E66558" w:rsidRDefault="00E66558">
      <w:pPr>
        <w:keepNext/>
        <w:spacing w:after="60"/>
        <w:outlineLvl w:val="1"/>
      </w:pPr>
    </w:p>
    <w:p w:rsidR="00E66558" w:rsidRPr="00FA5D46" w:rsidRDefault="009D71E8">
      <w:pPr>
        <w:rPr>
          <w:b/>
          <w:bCs/>
          <w:color w:val="C00000"/>
          <w:sz w:val="28"/>
          <w:szCs w:val="28"/>
        </w:rPr>
      </w:pPr>
      <w:r w:rsidRPr="00FA5D46">
        <w:rPr>
          <w:b/>
          <w:bCs/>
          <w:sz w:val="28"/>
          <w:szCs w:val="28"/>
        </w:rPr>
        <w:t xml:space="preserve">Targeted academic support </w:t>
      </w:r>
      <w:proofErr w:type="gramStart"/>
      <w:r w:rsidR="00302422">
        <w:rPr>
          <w:b/>
          <w:bCs/>
          <w:sz w:val="28"/>
          <w:szCs w:val="28"/>
        </w:rPr>
        <w:t xml:space="preserve">( </w:t>
      </w:r>
      <w:proofErr w:type="spellStart"/>
      <w:r w:rsidR="00302422">
        <w:rPr>
          <w:b/>
          <w:bCs/>
          <w:sz w:val="28"/>
          <w:szCs w:val="28"/>
        </w:rPr>
        <w:t>eg</w:t>
      </w:r>
      <w:proofErr w:type="spellEnd"/>
      <w:proofErr w:type="gramEnd"/>
      <w:r w:rsidR="00302422">
        <w:rPr>
          <w:b/>
          <w:bCs/>
          <w:sz w:val="28"/>
          <w:szCs w:val="28"/>
        </w:rPr>
        <w:t xml:space="preserve"> tutoring, one-one support structured intervention)</w:t>
      </w:r>
    </w:p>
    <w:p w:rsidR="00E66558" w:rsidRDefault="009D71E8">
      <w:r>
        <w:t xml:space="preserve">Budgeted cost: £25,000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FA5D46">
        <w:tc>
          <w:tcPr>
            <w:tcW w:w="2688"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7466" w:rsidRPr="00C116C8" w:rsidRDefault="00B77466">
            <w:pPr>
              <w:pStyle w:val="TableRow"/>
              <w:rPr>
                <w:rFonts w:cs="Arial"/>
                <w:color w:val="263238"/>
                <w:sz w:val="22"/>
                <w:szCs w:val="22"/>
                <w:shd w:val="clear" w:color="auto" w:fill="FFFFFF"/>
              </w:rPr>
            </w:pPr>
            <w:r w:rsidRPr="00C116C8">
              <w:rPr>
                <w:rFonts w:cs="Arial"/>
                <w:color w:val="263238"/>
                <w:sz w:val="22"/>
                <w:szCs w:val="22"/>
                <w:shd w:val="clear" w:color="auto" w:fill="FFFFFF"/>
              </w:rPr>
              <w:t>Phonics 1:1 intervention</w:t>
            </w:r>
          </w:p>
          <w:p w:rsidR="007232D2" w:rsidRDefault="007232D2" w:rsidP="00B77466">
            <w:pPr>
              <w:pStyle w:val="TableRow"/>
              <w:rPr>
                <w:rFonts w:cs="Arial"/>
                <w:color w:val="263238"/>
                <w:sz w:val="22"/>
                <w:szCs w:val="22"/>
                <w:shd w:val="clear" w:color="auto" w:fill="FFFFFF"/>
              </w:rPr>
            </w:pPr>
            <w:r w:rsidRPr="00C116C8">
              <w:rPr>
                <w:rFonts w:cs="Arial"/>
                <w:color w:val="263238"/>
                <w:sz w:val="22"/>
                <w:szCs w:val="22"/>
                <w:shd w:val="clear" w:color="auto" w:fill="FFFFFF"/>
              </w:rPr>
              <w:t>Systematic teaching of pupils the relationship between these sounds and the written spelling patterns, or graphemes, which represent them</w:t>
            </w:r>
            <w:r w:rsidR="00B77466" w:rsidRPr="00C116C8">
              <w:rPr>
                <w:rFonts w:cs="Arial"/>
                <w:color w:val="263238"/>
                <w:sz w:val="22"/>
                <w:szCs w:val="22"/>
                <w:shd w:val="clear" w:color="auto" w:fill="FFFFFF"/>
              </w:rPr>
              <w:t xml:space="preserve"> matched to the child’s current level </w:t>
            </w:r>
          </w:p>
          <w:p w:rsidR="00FA1AE4" w:rsidRPr="00C116C8" w:rsidRDefault="00FA1AE4" w:rsidP="00B77466">
            <w:pPr>
              <w:pStyle w:val="TableRow"/>
              <w:rPr>
                <w:rFonts w:cs="Arial"/>
                <w:sz w:val="22"/>
                <w:szCs w:val="22"/>
              </w:rPr>
            </w:pPr>
            <w:r>
              <w:rPr>
                <w:rFonts w:cs="Arial"/>
                <w:sz w:val="22"/>
                <w:szCs w:val="22"/>
              </w:rPr>
              <w:t xml:space="preserve">Monitored intervention to ensure targeted support on exactly what is needed to improve. </w:t>
            </w:r>
          </w:p>
          <w:p w:rsidR="007232D2" w:rsidRPr="00C116C8" w:rsidRDefault="007232D2">
            <w:pPr>
              <w:pStyle w:val="TableRow"/>
              <w:rPr>
                <w:sz w:val="22"/>
                <w:szCs w:val="22"/>
              </w:rPr>
            </w:pPr>
          </w:p>
          <w:p w:rsidR="007232D2" w:rsidRPr="00C116C8" w:rsidRDefault="007232D2">
            <w:pPr>
              <w:pStyle w:val="TableRow"/>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77466" w:rsidRPr="00C116C8" w:rsidRDefault="00B77466" w:rsidP="00B77466">
            <w:pPr>
              <w:pStyle w:val="TableRowCentered"/>
              <w:jc w:val="left"/>
              <w:rPr>
                <w:sz w:val="22"/>
                <w:szCs w:val="22"/>
              </w:rPr>
            </w:pPr>
            <w:r w:rsidRPr="00C116C8">
              <w:rPr>
                <w:sz w:val="22"/>
                <w:szCs w:val="22"/>
              </w:rPr>
              <w:t>Research from EEF shows that phonics has a positive impact overall (+5 months) with very extensive evidence and is an important component in the development of early reading skills, particularly for children from disadvantaged backgrounds.</w:t>
            </w:r>
          </w:p>
          <w:p w:rsidR="00B77466" w:rsidRPr="00C116C8" w:rsidRDefault="00B77466" w:rsidP="00B77466">
            <w:pPr>
              <w:pStyle w:val="TableRowCentered"/>
              <w:jc w:val="left"/>
              <w:rPr>
                <w:sz w:val="22"/>
                <w:szCs w:val="22"/>
              </w:rPr>
            </w:pPr>
            <w:r w:rsidRPr="00C116C8">
              <w:rPr>
                <w:sz w:val="22"/>
                <w:szCs w:val="22"/>
              </w:rPr>
              <w:t>The teaching of phonics should be explicit and systematic to support children in making connections between the sound patterns they hear in words and the way that these words are written.</w:t>
            </w:r>
          </w:p>
          <w:p w:rsidR="00B77466" w:rsidRPr="00C116C8" w:rsidRDefault="00B77466" w:rsidP="00B77466">
            <w:pPr>
              <w:pStyle w:val="TableRowCentered"/>
              <w:jc w:val="left"/>
              <w:rPr>
                <w:sz w:val="22"/>
                <w:szCs w:val="22"/>
              </w:rPr>
            </w:pPr>
            <w:r w:rsidRPr="00C116C8">
              <w:rPr>
                <w:sz w:val="22"/>
                <w:szCs w:val="22"/>
              </w:rPr>
              <w:t>The teaching of phonics should be matched to children’s current level of skill in terms of their phonemic awareness and their knowledge of letter sounds and patterns (graphemes).</w:t>
            </w:r>
          </w:p>
          <w:p w:rsidR="00B77466" w:rsidRPr="00C116C8" w:rsidRDefault="00B77466" w:rsidP="00B77466">
            <w:pPr>
              <w:pStyle w:val="TableRowCentered"/>
              <w:jc w:val="left"/>
              <w:rPr>
                <w:sz w:val="22"/>
                <w:szCs w:val="22"/>
              </w:rPr>
            </w:pPr>
            <w:r w:rsidRPr="00C116C8">
              <w:rPr>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w:t>
            </w:r>
            <w:proofErr w:type="gramStart"/>
            <w:r w:rsidRPr="00C116C8">
              <w:rPr>
                <w:sz w:val="22"/>
                <w:szCs w:val="22"/>
              </w:rPr>
              <w:t>7 year</w:t>
            </w:r>
            <w:proofErr w:type="gramEnd"/>
            <w:r w:rsidRPr="00C116C8">
              <w:rPr>
                <w:sz w:val="22"/>
                <w:szCs w:val="22"/>
              </w:rPr>
              <w:t xml:space="preserve"> olds) as they begin to read.</w:t>
            </w:r>
          </w:p>
          <w:p w:rsidR="00E66558" w:rsidRPr="00C116C8" w:rsidRDefault="00E66558" w:rsidP="00B77466">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B62585">
            <w:pPr>
              <w:pStyle w:val="TableRowCentered"/>
              <w:jc w:val="left"/>
              <w:rPr>
                <w:sz w:val="22"/>
              </w:rPr>
            </w:pPr>
            <w:r>
              <w:rPr>
                <w:sz w:val="22"/>
              </w:rPr>
              <w:t>4</w:t>
            </w:r>
          </w:p>
        </w:tc>
      </w:tr>
      <w:tr w:rsidR="00C116C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34F0B" w:rsidRDefault="00D34F0B">
            <w:pPr>
              <w:pStyle w:val="TableRow"/>
              <w:rPr>
                <w:sz w:val="22"/>
                <w:szCs w:val="22"/>
              </w:rPr>
            </w:pPr>
            <w:r>
              <w:rPr>
                <w:sz w:val="22"/>
                <w:szCs w:val="22"/>
              </w:rPr>
              <w:t xml:space="preserve">Additional 1:1 reading to support home reading across Reception Year 1 and Year 2 and </w:t>
            </w:r>
          </w:p>
          <w:p w:rsidR="00C116C8" w:rsidRPr="00C116C8" w:rsidRDefault="00C116C8">
            <w:pPr>
              <w:pStyle w:val="TableRow"/>
              <w:rPr>
                <w:rFonts w:cs="Arial"/>
                <w:color w:val="263238"/>
                <w:sz w:val="22"/>
                <w:szCs w:val="22"/>
                <w:shd w:val="clear" w:color="auto" w:fill="FFFFFF"/>
              </w:rPr>
            </w:pPr>
            <w:r w:rsidRPr="00C116C8">
              <w:rPr>
                <w:sz w:val="22"/>
                <w:szCs w:val="22"/>
              </w:rPr>
              <w:t xml:space="preserve">Year 2 small group intervention to develop more effective comprehension skills and strategies </w:t>
            </w:r>
            <w:r w:rsidR="00302422">
              <w:rPr>
                <w:sz w:val="22"/>
                <w:szCs w:val="22"/>
              </w:rPr>
              <w:t xml:space="preserve">particularly for </w:t>
            </w:r>
            <w:r w:rsidRPr="00C116C8">
              <w:rPr>
                <w:sz w:val="22"/>
                <w:szCs w:val="22"/>
              </w:rPr>
              <w:t>pupils</w:t>
            </w:r>
            <w:r w:rsidR="00302422">
              <w:rPr>
                <w:sz w:val="22"/>
                <w:szCs w:val="22"/>
              </w:rPr>
              <w:t xml:space="preserve"> </w:t>
            </w:r>
            <w:r w:rsidR="00D34F0B">
              <w:rPr>
                <w:sz w:val="22"/>
                <w:szCs w:val="22"/>
              </w:rPr>
              <w:t xml:space="preserve">achieving ARE or above in Year 2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6C8" w:rsidRPr="00C116C8" w:rsidRDefault="00C116C8" w:rsidP="00B77466">
            <w:pPr>
              <w:pStyle w:val="TableRowCentered"/>
              <w:jc w:val="left"/>
              <w:rPr>
                <w:sz w:val="22"/>
                <w:szCs w:val="22"/>
              </w:rPr>
            </w:pPr>
            <w:r w:rsidRPr="00C116C8">
              <w:rPr>
                <w:sz w:val="22"/>
                <w:szCs w:val="22"/>
              </w:rPr>
              <w:t xml:space="preserve">Research from EEF evidences that reading comprehension strategies are high impact on average (+6 months). Alongside phonics it is a crucial component of early reading instruction. It is important to identify the appropriate level of text difficulty, to provide appropriate context to practice the skills, desire to engage with the text and enough challenge to improve reading comprehension. Studies in England have shown that pupils eligible for free school meals may receive additional benefits from being taught how to use </w:t>
            </w:r>
            <w:r w:rsidRPr="00C116C8">
              <w:rPr>
                <w:sz w:val="22"/>
                <w:szCs w:val="22"/>
              </w:rPr>
              <w:lastRenderedPageBreak/>
              <w:t>reading comprehension strategies. Reading comprehensions strategies involve the teaching of explicit approaches and techniques a pupil can use to improve their comprehension of written text. Many learners will develop these approaches without teacher guidance, adopting the strategies through trial and error as they look to better understand texts that challenge them. However, we know that on average, disadvantaged children are less likely to own a book of their own and read at home with family members, and for these reasons may not acquire the necessary skills for reading and understanding challenging texts.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116C8" w:rsidRDefault="00C116C8">
            <w:pPr>
              <w:pStyle w:val="TableRowCentered"/>
              <w:jc w:val="left"/>
              <w:rPr>
                <w:sz w:val="22"/>
              </w:rPr>
            </w:pPr>
            <w:r>
              <w:rPr>
                <w:sz w:val="22"/>
              </w:rPr>
              <w:lastRenderedPageBreak/>
              <w:t>4</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A94AA5" w:rsidP="00B62585">
            <w:pPr>
              <w:pStyle w:val="TableRow"/>
              <w:ind w:left="0"/>
              <w:rPr>
                <w:sz w:val="22"/>
                <w:szCs w:val="22"/>
              </w:rPr>
            </w:pPr>
            <w:r>
              <w:t>Early writing foundations: fine/gross motor development, pencil grip, letter formation, handwriting automaticity and oral composition.</w:t>
            </w:r>
          </w:p>
          <w:p w:rsidR="00462F05" w:rsidRDefault="00462F05" w:rsidP="00B62585">
            <w:pPr>
              <w:pStyle w:val="TableRow"/>
              <w:ind w:left="0"/>
              <w:rPr>
                <w:sz w:val="22"/>
                <w:szCs w:val="22"/>
              </w:rPr>
            </w:pPr>
          </w:p>
          <w:p w:rsidR="00845B22" w:rsidRDefault="00845B22" w:rsidP="00B62585">
            <w:pPr>
              <w:pStyle w:val="TableRow"/>
              <w:ind w:left="0"/>
              <w:rPr>
                <w:sz w:val="22"/>
                <w:szCs w:val="22"/>
              </w:rPr>
            </w:pPr>
            <w:r>
              <w:rPr>
                <w:sz w:val="22"/>
                <w:szCs w:val="22"/>
              </w:rPr>
              <w:t xml:space="preserve">High Quality Fine and Gross motor skill bags developed for use in classes and support with development at home </w:t>
            </w:r>
          </w:p>
          <w:p w:rsidR="00845B22" w:rsidRDefault="00845B22" w:rsidP="00B62585">
            <w:pPr>
              <w:pStyle w:val="TableRow"/>
              <w:ind w:left="0"/>
              <w:rPr>
                <w:sz w:val="22"/>
                <w:szCs w:val="22"/>
              </w:rPr>
            </w:pPr>
          </w:p>
          <w:p w:rsidR="00845B22" w:rsidRDefault="00845B22" w:rsidP="00B62585">
            <w:pPr>
              <w:pStyle w:val="TableRow"/>
              <w:ind w:left="0"/>
              <w:rPr>
                <w:sz w:val="22"/>
                <w:szCs w:val="22"/>
              </w:rPr>
            </w:pPr>
            <w:r>
              <w:rPr>
                <w:sz w:val="22"/>
                <w:szCs w:val="22"/>
              </w:rPr>
              <w:t xml:space="preserve">Development of home support for letter formation and name writing. </w:t>
            </w:r>
          </w:p>
          <w:p w:rsidR="00462F05" w:rsidRDefault="00462F05" w:rsidP="00B62585">
            <w:pPr>
              <w:pStyle w:val="TableRow"/>
              <w:ind w:left="0"/>
              <w:rPr>
                <w:sz w:val="22"/>
                <w:szCs w:val="22"/>
              </w:rPr>
            </w:pPr>
          </w:p>
          <w:p w:rsidR="00462F05" w:rsidRPr="00C116C8" w:rsidRDefault="00462F05" w:rsidP="00B62585">
            <w:pPr>
              <w:pStyle w:val="TableRow"/>
              <w:ind w:left="0"/>
              <w:rPr>
                <w:sz w:val="22"/>
                <w:szCs w:val="22"/>
              </w:rPr>
            </w:pPr>
            <w:r>
              <w:rPr>
                <w:sz w:val="22"/>
                <w:szCs w:val="22"/>
              </w:rPr>
              <w:t>Training for staff and use of the</w:t>
            </w:r>
            <w:r w:rsidR="00874976">
              <w:rPr>
                <w:sz w:val="22"/>
                <w:szCs w:val="22"/>
              </w:rPr>
              <w:t xml:space="preserve"> Early Fluency Program </w:t>
            </w:r>
            <w:r>
              <w:rPr>
                <w:sz w:val="22"/>
                <w:szCs w:val="22"/>
              </w:rPr>
              <w:t xml:space="preserve">to develop fine motor skills development into early writing. </w:t>
            </w:r>
          </w:p>
          <w:p w:rsidR="00A94AA5" w:rsidRPr="00A94AA5" w:rsidRDefault="00A94AA5" w:rsidP="00B62585">
            <w:pPr>
              <w:pStyle w:val="TableRow"/>
              <w:ind w:left="0"/>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B22" w:rsidRDefault="00845B22">
            <w:pPr>
              <w:pStyle w:val="TableRowCentered"/>
              <w:jc w:val="left"/>
              <w:rPr>
                <w:sz w:val="22"/>
              </w:rPr>
            </w:pPr>
            <w:r w:rsidRPr="00C116C8">
              <w:rPr>
                <w:rFonts w:cs="Arial"/>
                <w:color w:val="263238"/>
                <w:sz w:val="22"/>
                <w:szCs w:val="22"/>
                <w:shd w:val="clear" w:color="auto" w:fill="FFFFFF"/>
              </w:rPr>
              <w:t xml:space="preserve">Improvement of physical growth, skills and </w:t>
            </w:r>
            <w:proofErr w:type="spellStart"/>
            <w:r w:rsidRPr="00C116C8">
              <w:rPr>
                <w:rFonts w:cs="Arial"/>
                <w:color w:val="263238"/>
                <w:sz w:val="22"/>
                <w:szCs w:val="22"/>
                <w:shd w:val="clear" w:color="auto" w:fill="FFFFFF"/>
              </w:rPr>
              <w:t>health.e.g</w:t>
            </w:r>
            <w:proofErr w:type="spellEnd"/>
            <w:r w:rsidRPr="00C116C8">
              <w:rPr>
                <w:rFonts w:cs="Arial"/>
                <w:color w:val="263238"/>
                <w:sz w:val="22"/>
                <w:szCs w:val="22"/>
                <w:shd w:val="clear" w:color="auto" w:fill="FFFFFF"/>
              </w:rPr>
              <w:t xml:space="preserve">. fine motor skills </w:t>
            </w:r>
            <w:r>
              <w:rPr>
                <w:rFonts w:cs="Arial"/>
                <w:color w:val="263238"/>
                <w:sz w:val="22"/>
                <w:szCs w:val="22"/>
                <w:shd w:val="clear" w:color="auto" w:fill="FFFFFF"/>
              </w:rPr>
              <w:t xml:space="preserve">and encouraging active outdoor play is </w:t>
            </w:r>
            <w:r w:rsidRPr="00C116C8">
              <w:rPr>
                <w:rFonts w:cs="Arial"/>
                <w:color w:val="263238"/>
                <w:sz w:val="22"/>
                <w:szCs w:val="22"/>
                <w:shd w:val="clear" w:color="auto" w:fill="FFFFFF"/>
              </w:rPr>
              <w:t>related to writing</w:t>
            </w:r>
            <w:r>
              <w:rPr>
                <w:rFonts w:cs="Arial"/>
                <w:color w:val="263238"/>
                <w:sz w:val="22"/>
                <w:szCs w:val="22"/>
                <w:shd w:val="clear" w:color="auto" w:fill="FFFFFF"/>
              </w:rPr>
              <w:t xml:space="preserve">. </w:t>
            </w:r>
          </w:p>
          <w:p w:rsidR="00845B22" w:rsidRDefault="00845B22">
            <w:pPr>
              <w:pStyle w:val="TableRowCentered"/>
              <w:jc w:val="left"/>
              <w:rPr>
                <w:sz w:val="22"/>
              </w:rPr>
            </w:pPr>
          </w:p>
          <w:p w:rsidR="00E66558" w:rsidRDefault="00C116C8">
            <w:pPr>
              <w:pStyle w:val="TableRowCentered"/>
              <w:jc w:val="left"/>
              <w:rPr>
                <w:sz w:val="22"/>
              </w:rPr>
            </w:pPr>
            <w:r>
              <w:rPr>
                <w:sz w:val="22"/>
              </w:rPr>
              <w:t xml:space="preserve">Research from EEF says that there </w:t>
            </w:r>
            <w:proofErr w:type="gramStart"/>
            <w:r>
              <w:rPr>
                <w:sz w:val="22"/>
              </w:rPr>
              <w:t xml:space="preserve">is </w:t>
            </w:r>
            <w:r w:rsidR="00A94AA5" w:rsidRPr="00A94AA5">
              <w:rPr>
                <w:sz w:val="22"/>
              </w:rPr>
              <w:t xml:space="preserve"> some</w:t>
            </w:r>
            <w:proofErr w:type="gramEnd"/>
            <w:r w:rsidR="00A94AA5" w:rsidRPr="00A94AA5">
              <w:rPr>
                <w:sz w:val="22"/>
              </w:rPr>
              <w:t xml:space="preserve"> evidence that programmes that combine physical activity with strategies to promote self-regulation can improve executive function and have a positive impact on learning.</w:t>
            </w:r>
            <w:r>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A94AA5">
            <w:pPr>
              <w:pStyle w:val="TableRowCentered"/>
              <w:jc w:val="left"/>
              <w:rPr>
                <w:sz w:val="22"/>
              </w:rPr>
            </w:pPr>
            <w:r>
              <w:rPr>
                <w:sz w:val="22"/>
              </w:rPr>
              <w:t xml:space="preserve">2 and 4 </w:t>
            </w:r>
          </w:p>
        </w:tc>
      </w:tr>
      <w:tr w:rsidR="00DE03A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03A7" w:rsidRDefault="00D1351F" w:rsidP="00DE03A7">
            <w:pPr>
              <w:pStyle w:val="TableRow"/>
              <w:rPr>
                <w:sz w:val="22"/>
                <w:szCs w:val="22"/>
              </w:rPr>
            </w:pPr>
            <w:r>
              <w:t>Reading for pleasure and vocabulary: high-quality daily story reading, carefully selected texts and structured opportunities to talk about books.</w:t>
            </w:r>
          </w:p>
          <w:p w:rsidR="00DE03A7" w:rsidRDefault="00DE03A7" w:rsidP="00DE03A7">
            <w:pPr>
              <w:pStyle w:val="TableRow"/>
              <w:rPr>
                <w:sz w:val="22"/>
                <w:szCs w:val="22"/>
              </w:rPr>
            </w:pPr>
            <w:r>
              <w:rPr>
                <w:sz w:val="22"/>
                <w:szCs w:val="22"/>
              </w:rPr>
              <w:t xml:space="preserve">Children have access selected high quality </w:t>
            </w:r>
            <w:r>
              <w:rPr>
                <w:sz w:val="22"/>
                <w:szCs w:val="22"/>
              </w:rPr>
              <w:lastRenderedPageBreak/>
              <w:t xml:space="preserve">story time text with a focus on an author of the term across Reception, Year 1 and Year 2. </w:t>
            </w:r>
          </w:p>
          <w:p w:rsidR="00DE03A7" w:rsidRDefault="00DE03A7" w:rsidP="00DE03A7">
            <w:pPr>
              <w:pStyle w:val="TableRow"/>
              <w:rPr>
                <w:sz w:val="22"/>
                <w:szCs w:val="22"/>
              </w:rPr>
            </w:pPr>
          </w:p>
          <w:p w:rsidR="00DE03A7" w:rsidRDefault="00DE03A7" w:rsidP="00DE03A7">
            <w:pPr>
              <w:pStyle w:val="TableRow"/>
              <w:rPr>
                <w:sz w:val="22"/>
                <w:szCs w:val="22"/>
              </w:rPr>
            </w:pPr>
          </w:p>
          <w:p w:rsidR="00DE03A7" w:rsidRPr="00C116C8" w:rsidRDefault="00DE03A7" w:rsidP="00DE03A7">
            <w:pPr>
              <w:pStyle w:val="TableRow"/>
              <w:ind w:left="0"/>
              <w:rPr>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03A7" w:rsidRDefault="00DE03A7" w:rsidP="00DE03A7">
            <w:pPr>
              <w:pStyle w:val="TableRowCentered"/>
              <w:jc w:val="left"/>
              <w:rPr>
                <w:sz w:val="22"/>
                <w:szCs w:val="22"/>
              </w:rPr>
            </w:pPr>
            <w:r w:rsidRPr="00C116C8">
              <w:rPr>
                <w:sz w:val="22"/>
                <w:szCs w:val="22"/>
              </w:rPr>
              <w:lastRenderedPageBreak/>
              <w:t xml:space="preserve">Training from Mary Myatt on advantages of reading wide variety of texts modern and classic. </w:t>
            </w:r>
          </w:p>
          <w:p w:rsidR="00DE03A7" w:rsidRDefault="00DE03A7" w:rsidP="00DE03A7">
            <w:pPr>
              <w:pStyle w:val="TableRowCentered"/>
              <w:jc w:val="left"/>
              <w:rPr>
                <w:sz w:val="22"/>
                <w:szCs w:val="22"/>
              </w:rPr>
            </w:pPr>
            <w:r w:rsidRPr="00C116C8">
              <w:rPr>
                <w:sz w:val="22"/>
                <w:szCs w:val="22"/>
              </w:rPr>
              <w:t>May Myatt comments that: Stories have the power to open up the imagination, to supply tier two and tier three vocabulary and to provide a context for the big ideas and concepts.</w:t>
            </w:r>
          </w:p>
          <w:p w:rsidR="00DE03A7" w:rsidRDefault="00DE03A7" w:rsidP="00DE03A7">
            <w:pPr>
              <w:pStyle w:val="TableRowCentered"/>
              <w:jc w:val="left"/>
              <w:rPr>
                <w:sz w:val="22"/>
                <w:szCs w:val="22"/>
              </w:rPr>
            </w:pPr>
            <w:r w:rsidRPr="00C116C8">
              <w:rPr>
                <w:sz w:val="22"/>
                <w:szCs w:val="22"/>
              </w:rPr>
              <w:t xml:space="preserve">Stories also contain sophisticated language of greater lexical depth and complexity than we would encounter in </w:t>
            </w:r>
            <w:r w:rsidRPr="00C116C8">
              <w:rPr>
                <w:sz w:val="22"/>
                <w:szCs w:val="22"/>
              </w:rPr>
              <w:lastRenderedPageBreak/>
              <w:t xml:space="preserve">everyday classroom talk. And it is as a result of this insight that Doug </w:t>
            </w:r>
            <w:proofErr w:type="spellStart"/>
            <w:r w:rsidRPr="00C116C8">
              <w:rPr>
                <w:sz w:val="22"/>
                <w:szCs w:val="22"/>
              </w:rPr>
              <w:t>Lemov</w:t>
            </w:r>
            <w:proofErr w:type="spellEnd"/>
            <w:r w:rsidRPr="00C116C8">
              <w:rPr>
                <w:sz w:val="22"/>
                <w:szCs w:val="22"/>
              </w:rPr>
              <w:t xml:space="preserve"> makes the case that reading aloud is critical for developing vocabulary for all pupils. </w:t>
            </w:r>
          </w:p>
          <w:p w:rsidR="00DE03A7" w:rsidRDefault="00DE03A7" w:rsidP="00DE03A7">
            <w:pPr>
              <w:pStyle w:val="TableRowCentered"/>
              <w:jc w:val="left"/>
              <w:rPr>
                <w:sz w:val="22"/>
                <w:szCs w:val="22"/>
              </w:rPr>
            </w:pPr>
            <w:r w:rsidRPr="00C116C8">
              <w:rPr>
                <w:sz w:val="22"/>
                <w:szCs w:val="22"/>
              </w:rPr>
              <w:t>The importance of stories is backed up by findings from cognitive science. If we agree with Daniel Willingham’s argument that our ‘brains privilege story’ then it follows that learning is likely to be deeper if we incorporate stories, conflicts and dilemmas into our schemes.</w:t>
            </w:r>
          </w:p>
          <w:p w:rsidR="00DE03A7" w:rsidRPr="00C116C8" w:rsidRDefault="00DE03A7" w:rsidP="00DE03A7">
            <w:pPr>
              <w:pStyle w:val="TableRowCentered"/>
              <w:jc w:val="left"/>
              <w:rPr>
                <w:rFonts w:cs="Arial"/>
                <w:color w:val="263238"/>
                <w:sz w:val="22"/>
                <w:szCs w:val="22"/>
                <w:shd w:val="clear" w:color="auto" w:fill="FFFFFF"/>
              </w:rPr>
            </w:pPr>
            <w:r w:rsidRPr="00C116C8">
              <w:rPr>
                <w:sz w:val="22"/>
                <w:szCs w:val="22"/>
              </w:rPr>
              <w:t xml:space="preserve"> Additionally, the Education </w:t>
            </w:r>
            <w:r w:rsidR="00F36056">
              <w:rPr>
                <w:sz w:val="22"/>
                <w:szCs w:val="22"/>
              </w:rPr>
              <w:t>I</w:t>
            </w:r>
            <w:r w:rsidRPr="00C116C8">
              <w:rPr>
                <w:sz w:val="22"/>
                <w:szCs w:val="22"/>
              </w:rPr>
              <w:t xml:space="preserve">nspection </w:t>
            </w:r>
            <w:r w:rsidR="00F36056">
              <w:rPr>
                <w:sz w:val="22"/>
                <w:szCs w:val="22"/>
              </w:rPr>
              <w:t>F</w:t>
            </w:r>
            <w:r w:rsidRPr="00C116C8">
              <w:rPr>
                <w:sz w:val="22"/>
                <w:szCs w:val="22"/>
              </w:rPr>
              <w:t>ramework (EIF) has an increased focus on reading, with the view that a rigorous approach to the teaching of reading develops learners’ confidence and enjoyment in reading.</w:t>
            </w:r>
            <w:r>
              <w:rPr>
                <w:sz w:val="22"/>
                <w:szCs w:val="22"/>
              </w:rPr>
              <w:t xml:space="preserve"> I</w:t>
            </w:r>
            <w:r w:rsidRPr="00C116C8">
              <w:rPr>
                <w:sz w:val="22"/>
                <w:szCs w:val="22"/>
              </w:rPr>
              <w:t>n the handbook ‘reading is prioritised to allow pupils to access the full curriculum offer.’ This makes it a great opportunity to consider some of the most efficient ways of tapping into the power of stories in order to develop reading.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E03A7" w:rsidRDefault="00DE03A7" w:rsidP="00DE03A7">
            <w:pPr>
              <w:pStyle w:val="TableRow"/>
              <w:rPr>
                <w:sz w:val="22"/>
                <w:szCs w:val="22"/>
              </w:rPr>
            </w:pPr>
            <w:r>
              <w:rPr>
                <w:sz w:val="22"/>
                <w:szCs w:val="22"/>
              </w:rPr>
              <w:lastRenderedPageBreak/>
              <w:t>4</w:t>
            </w:r>
          </w:p>
          <w:p w:rsidR="00DE03A7" w:rsidRDefault="00DE03A7" w:rsidP="00DE03A7">
            <w:pPr>
              <w:pStyle w:val="TableRowCentered"/>
              <w:jc w:val="left"/>
              <w:rPr>
                <w:sz w:val="22"/>
              </w:rPr>
            </w:pPr>
          </w:p>
        </w:tc>
      </w:tr>
    </w:tbl>
    <w:p w:rsidR="00E66558" w:rsidRDefault="00E66558">
      <w:pPr>
        <w:spacing w:after="0"/>
        <w:rPr>
          <w:b/>
          <w:color w:val="104F75"/>
          <w:sz w:val="28"/>
          <w:szCs w:val="28"/>
        </w:rPr>
      </w:pPr>
    </w:p>
    <w:p w:rsidR="00A94AA5" w:rsidRDefault="00A94AA5">
      <w:pPr>
        <w:spacing w:after="0"/>
        <w:rPr>
          <w:b/>
          <w:color w:val="104F75"/>
          <w:sz w:val="28"/>
          <w:szCs w:val="28"/>
        </w:rPr>
      </w:pPr>
    </w:p>
    <w:p w:rsidR="00C116C8" w:rsidRDefault="00C116C8">
      <w:pPr>
        <w:spacing w:after="0"/>
        <w:rPr>
          <w:b/>
          <w:color w:val="104F75"/>
          <w:sz w:val="28"/>
          <w:szCs w:val="28"/>
        </w:rPr>
      </w:pPr>
    </w:p>
    <w:p w:rsidR="00E66558" w:rsidRPr="00FA5D46" w:rsidRDefault="009D71E8">
      <w:pPr>
        <w:rPr>
          <w:b/>
          <w:color w:val="C00000"/>
          <w:sz w:val="28"/>
          <w:szCs w:val="28"/>
        </w:rPr>
      </w:pPr>
      <w:r w:rsidRPr="00FA5D46">
        <w:rPr>
          <w:b/>
          <w:sz w:val="28"/>
          <w:szCs w:val="28"/>
        </w:rPr>
        <w:t>Wider strategies (for example, related to attendance, behaviour, wellbeing)</w:t>
      </w:r>
    </w:p>
    <w:p w:rsidR="00E66558" w:rsidRDefault="009D71E8">
      <w:pPr>
        <w:spacing w:before="240" w:after="120"/>
      </w:pPr>
      <w:r>
        <w:t>Budgeted cost: £2</w:t>
      </w:r>
      <w:r w:rsidR="00834C48">
        <w:t>8</w:t>
      </w:r>
      <w:bookmarkStart w:id="3" w:name="_GoBack"/>
      <w:bookmarkEnd w:id="3"/>
      <w:r w:rsidR="006172F1">
        <w:t>,260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00FA5D46">
        <w:tc>
          <w:tcPr>
            <w:tcW w:w="2688"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Challenge number(s) addressed</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845B22">
            <w:pPr>
              <w:pStyle w:val="TableRow"/>
              <w:rPr>
                <w:sz w:val="22"/>
                <w:szCs w:val="22"/>
              </w:rPr>
            </w:pPr>
            <w:r>
              <w:t>Ensure disadvantaged pupils have equitable access to enrichment, clubs, visits, cultural experiences and pupil leadership opportunities.</w:t>
            </w:r>
          </w:p>
          <w:p w:rsidR="00302422" w:rsidRDefault="00302422">
            <w:pPr>
              <w:pStyle w:val="TableRow"/>
              <w:rPr>
                <w:sz w:val="22"/>
                <w:szCs w:val="22"/>
              </w:rPr>
            </w:pPr>
          </w:p>
          <w:p w:rsidR="00302422" w:rsidRDefault="00302422">
            <w:pPr>
              <w:pStyle w:val="TableRow"/>
              <w:rPr>
                <w:sz w:val="22"/>
                <w:szCs w:val="22"/>
              </w:rPr>
            </w:pPr>
            <w:r>
              <w:rPr>
                <w:sz w:val="22"/>
                <w:szCs w:val="22"/>
              </w:rPr>
              <w:t xml:space="preserve">Ensure all paid providers of clubs offer 3 free places for PP children </w:t>
            </w:r>
          </w:p>
          <w:p w:rsidR="00DE03A7" w:rsidRDefault="00DE03A7">
            <w:pPr>
              <w:pStyle w:val="TableRow"/>
              <w:rPr>
                <w:sz w:val="22"/>
                <w:szCs w:val="22"/>
              </w:rPr>
            </w:pPr>
          </w:p>
          <w:p w:rsidR="00DE03A7" w:rsidRPr="00845B22" w:rsidRDefault="00DE03A7">
            <w:pPr>
              <w:pStyle w:val="TableRow"/>
              <w:rPr>
                <w:sz w:val="22"/>
                <w:szCs w:val="22"/>
              </w:rPr>
            </w:pPr>
            <w:r>
              <w:rPr>
                <w:sz w:val="22"/>
                <w:szCs w:val="22"/>
              </w:rPr>
              <w:lastRenderedPageBreak/>
              <w:t xml:space="preserve">Tracking club attendance for pupil groups.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845B22" w:rsidRDefault="00845B22">
            <w:pPr>
              <w:pStyle w:val="TableRowCentered"/>
              <w:jc w:val="left"/>
              <w:rPr>
                <w:sz w:val="22"/>
                <w:szCs w:val="22"/>
              </w:rPr>
            </w:pPr>
            <w:r w:rsidRPr="00845B22">
              <w:rPr>
                <w:sz w:val="22"/>
                <w:szCs w:val="22"/>
              </w:rPr>
              <w:lastRenderedPageBreak/>
              <w:t xml:space="preserve">EEF Physical activity toolkit: Physical activity has important benefits in terms of health, wellbeing and physical development. There are wider benefits from regular physical activity in terms of physical development, health and wellbeing as well as other potential benefits have been reported such as improved attendance and retention. Pupils from disadvantaged backgrounds may be less likely to be able to benefit from sport clubs and other physical activities outside of school due to the associated financial costs (e.g. equipment). By providing physical activities free of charge, schools give pupils access to benefits and </w:t>
            </w:r>
            <w:r w:rsidRPr="00845B22">
              <w:rPr>
                <w:sz w:val="22"/>
                <w:szCs w:val="22"/>
              </w:rPr>
              <w:lastRenderedPageBreak/>
              <w:t>opportunities that might not otherwise be available to them.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302422">
            <w:pPr>
              <w:pStyle w:val="TableRowCentered"/>
              <w:jc w:val="left"/>
              <w:rPr>
                <w:sz w:val="22"/>
              </w:rPr>
            </w:pPr>
            <w:r>
              <w:rPr>
                <w:sz w:val="22"/>
              </w:rPr>
              <w:lastRenderedPageBreak/>
              <w:t>3</w:t>
            </w:r>
          </w:p>
        </w:tc>
      </w:tr>
      <w:tr w:rsidR="00845B22">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B22" w:rsidRPr="00302422" w:rsidRDefault="00845B22">
            <w:pPr>
              <w:pStyle w:val="TableRow"/>
              <w:rPr>
                <w:sz w:val="22"/>
                <w:szCs w:val="22"/>
              </w:rPr>
            </w:pPr>
            <w:r w:rsidRPr="00302422">
              <w:rPr>
                <w:sz w:val="22"/>
                <w:szCs w:val="22"/>
              </w:rPr>
              <w:t>Ensure pupils have a wide range of educational and enriching experiences as non-PP to enhance their cultural capital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B22" w:rsidRPr="00302422" w:rsidRDefault="00845B22">
            <w:pPr>
              <w:pStyle w:val="TableRowCentered"/>
              <w:jc w:val="left"/>
              <w:rPr>
                <w:sz w:val="22"/>
                <w:szCs w:val="22"/>
              </w:rPr>
            </w:pPr>
            <w:r w:rsidRPr="00302422">
              <w:rPr>
                <w:sz w:val="22"/>
                <w:szCs w:val="22"/>
              </w:rPr>
              <w:t xml:space="preserve">The Social Mobility Commission report ‘An Unequal Playing Field’ uncovered evidence that extracurricular activities are important predictors for participation in beyond compulsory education, help to boost confidence in social situations and help develop social networks. 2,4 11 Reviewed October 2021 Bourdieu defined cultural capital as the various assets that people have including the way they speak, their level of education and their hobbies and interests. He noted that children from less advantaged backgrounds were less likely to achieve academically than their better off peers and concluded that the education system and wider society values certain aspects of cultural capital more than others. Since the introduction of the 2014 National Curriculum which defined cultural capital as ‘the essential knowledge pupils need to be educated citizens, introducing them to the best that has been thought and said’, usually relating to ensuring that disadvantaged pupils are provided the cultural experiences and knowledge that non-disadvantaged pupils are more likely to have access to. The 2019 Education Inspection Framework serves the function of tackling social justice issues and emphasises that developing a curriculum aimed at improving the cultural capital of all pupils, regardless of starting points, backgrounds or individual needs, will contribute to the creation of successful, </w:t>
            </w:r>
            <w:proofErr w:type="spellStart"/>
            <w:r w:rsidRPr="00302422">
              <w:rPr>
                <w:sz w:val="22"/>
                <w:szCs w:val="22"/>
              </w:rPr>
              <w:t>wellrounded</w:t>
            </w:r>
            <w:proofErr w:type="spellEnd"/>
            <w:r w:rsidRPr="00302422">
              <w:rPr>
                <w:sz w:val="22"/>
                <w:szCs w:val="22"/>
              </w:rPr>
              <w:t xml:space="preserve"> and informed citizens.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B22" w:rsidRDefault="00302422">
            <w:pPr>
              <w:pStyle w:val="TableRowCentered"/>
              <w:jc w:val="left"/>
              <w:rPr>
                <w:sz w:val="22"/>
              </w:rPr>
            </w:pPr>
            <w:r>
              <w:rPr>
                <w:sz w:val="22"/>
              </w:rPr>
              <w:t>3</w:t>
            </w:r>
          </w:p>
        </w:tc>
      </w:tr>
      <w:tr w:rsidR="00E6655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Pr="00845B22" w:rsidRDefault="00845B22">
            <w:pPr>
              <w:pStyle w:val="TableRow"/>
              <w:rPr>
                <w:sz w:val="22"/>
              </w:rPr>
            </w:pPr>
            <w:r>
              <w:t>Improve attendance and punctuality for disadvantaged pupils through systematic monitoring, early identification, family engagement and targeted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845B22">
            <w:pPr>
              <w:pStyle w:val="TableRowCentered"/>
              <w:jc w:val="left"/>
              <w:rPr>
                <w:sz w:val="22"/>
              </w:rPr>
            </w:pPr>
            <w:r w:rsidRPr="00845B22">
              <w:rPr>
                <w:sz w:val="22"/>
              </w:rPr>
              <w:t xml:space="preserve">Education data lab research (October 2020): Found a relationship between absence rates and disadvantage rates. Within the north-west of England, there is a very strong relationship between school attendance and disadvantage, with school attendance lower in LAs with higher disadvantage. Advice from the National Strategies (hosted on the National Archives) says that: </w:t>
            </w:r>
            <w:r w:rsidRPr="00845B22">
              <w:rPr>
                <w:sz w:val="22"/>
              </w:rPr>
              <w:sym w:font="Symbol" w:char="F0B7"/>
            </w:r>
            <w:r w:rsidRPr="00845B22">
              <w:rPr>
                <w:sz w:val="22"/>
              </w:rPr>
              <w:t xml:space="preserve"> The links between attendance and achievement are strong </w:t>
            </w:r>
            <w:r w:rsidRPr="00845B22">
              <w:rPr>
                <w:sz w:val="22"/>
              </w:rPr>
              <w:sym w:font="Symbol" w:char="F0B7"/>
            </w:r>
            <w:r w:rsidRPr="00845B22">
              <w:rPr>
                <w:sz w:val="22"/>
              </w:rPr>
              <w:t xml:space="preserve"> Pupils with persistent absence are less likely to attain at school and stay in education after the age of 16 years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302422">
            <w:pPr>
              <w:pStyle w:val="TableRowCentered"/>
              <w:jc w:val="left"/>
              <w:rPr>
                <w:sz w:val="22"/>
              </w:rPr>
            </w:pPr>
            <w:r>
              <w:rPr>
                <w:sz w:val="22"/>
              </w:rPr>
              <w:t>3</w:t>
            </w:r>
          </w:p>
        </w:tc>
      </w:tr>
      <w:tr w:rsidR="00845B22" w:rsidTr="00845B22">
        <w:trPr>
          <w:trHeight w:val="143"/>
        </w:trPr>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02422" w:rsidRDefault="00D1351F">
            <w:pPr>
              <w:pStyle w:val="TableRow"/>
              <w:rPr>
                <w:sz w:val="22"/>
              </w:rPr>
            </w:pPr>
            <w:r>
              <w:lastRenderedPageBreak/>
              <w:t>Relational, restorative and trauma-informed support, including ELSA, play therapy, emotional coaching, sensory approaches and appropriate targeted interventions.</w:t>
            </w:r>
          </w:p>
          <w:p w:rsidR="00845B22" w:rsidRDefault="00845B22">
            <w:pPr>
              <w:pStyle w:val="TableRow"/>
              <w:rPr>
                <w:sz w:val="22"/>
              </w:rPr>
            </w:pPr>
            <w:r w:rsidRPr="00845B22">
              <w:rPr>
                <w:sz w:val="22"/>
              </w:rPr>
              <w:t>Develop children’s strategies to deal with social, emotional and behaviour issues which impact on their well – being and capacity to learn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B22" w:rsidRPr="00845B22" w:rsidRDefault="00845B22">
            <w:pPr>
              <w:pStyle w:val="TableRowCentered"/>
              <w:jc w:val="left"/>
              <w:rPr>
                <w:sz w:val="22"/>
              </w:rPr>
            </w:pPr>
            <w:r w:rsidRPr="00845B22">
              <w:rPr>
                <w:sz w:val="22"/>
              </w:rPr>
              <w:t xml:space="preserve">EEF Social and emotional learning toolkit: </w:t>
            </w:r>
            <w:r w:rsidR="00302422">
              <w:t xml:space="preserve">Social and emotional learning (SEL) interventions seek to improve pupils’ </w:t>
            </w:r>
            <w:r w:rsidR="00DE03A7">
              <w:t>decision-making</w:t>
            </w:r>
            <w:r w:rsidRPr="00845B22">
              <w:rPr>
                <w:sz w:val="22"/>
              </w:rPr>
              <w:t xml:space="preserve"> skills, interaction with others and their self-management of emotions. Social and emotional learning approaches have a positive impact, on average, of 4 months’ additional progress in academic outcomes over the course of an academic year. Alongside academic outcomes, SEL interventions have an identifiable and valuable impact on attitudes to learning and social relationships in school. 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SEL interventions in education are shown to improve SEL skills and are therefore likely to support disadvantaged pupils to understand and engage in healthy relationships with peers and emotional self-regulation, both of which may subsequently increase academic attainment. EEF behaviour toolkit: According to figures from the Department for Education, pupils who receive Free School Meals are more likely to receive a permanent or fixed period exclusion compared to those who do not. The most common reason for exclusion is persistent disruptive behaviour. Pupil behaviour will have multiple influences, some of which teachers can directly manage though universal or classroom management approaches. Some pupils will require more specialist support to help manage their </w:t>
            </w:r>
            <w:r w:rsidR="00DE03A7" w:rsidRPr="00845B22">
              <w:rPr>
                <w:sz w:val="22"/>
              </w:rPr>
              <w:t>self-regulation</w:t>
            </w:r>
            <w:r w:rsidRPr="00845B22">
              <w:rPr>
                <w:sz w:val="22"/>
              </w:rPr>
              <w:t xml:space="preserve"> or social and emotional skills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45B22" w:rsidRDefault="00302422">
            <w:pPr>
              <w:pStyle w:val="TableRowCentered"/>
              <w:jc w:val="left"/>
              <w:rPr>
                <w:sz w:val="22"/>
              </w:rPr>
            </w:pPr>
            <w:r>
              <w:rPr>
                <w:sz w:val="22"/>
              </w:rPr>
              <w:t>4</w:t>
            </w:r>
          </w:p>
        </w:tc>
      </w:tr>
    </w:tbl>
    <w:p w:rsidR="00E66558" w:rsidRDefault="00E66558">
      <w:pPr>
        <w:spacing w:before="240" w:after="0"/>
        <w:rPr>
          <w:b/>
          <w:bCs/>
          <w:color w:val="104F75"/>
          <w:sz w:val="28"/>
          <w:szCs w:val="28"/>
        </w:rPr>
      </w:pPr>
    </w:p>
    <w:p w:rsidR="00E66558" w:rsidRPr="00DE03A7" w:rsidRDefault="009D71E8" w:rsidP="00120AB1">
      <w:pPr>
        <w:rPr>
          <w:color w:val="C00000"/>
        </w:rPr>
      </w:pPr>
      <w:r>
        <w:t>Total budgeted cost: £46,500</w:t>
      </w:r>
    </w:p>
    <w:p w:rsidR="00607BA2" w:rsidRDefault="002773A2">
      <w:r>
        <w:rPr>
          <w:sz w:val="18"/>
        </w:rPr>
        <w:t>Implementation and monitoring: The Headteacher/Pupil Premium Lead, Inclusion Leader, curriculum leaders and governors will review implementation termly. Monitoring will triangulate attainment and progress, phonics and reading information, attendance, pupil progress meetings, learning walks, intervention records, pupil and parent voice, wellbeing/readiness-to-learn information and enrichment participation. Activities will be adapted where evidence shows insufficient impact. The strategy will be reviewed and republished annually within the 2026-29 cycle.</w:t>
      </w:r>
    </w:p>
    <w:p w:rsidR="00E66558" w:rsidRPr="00302422" w:rsidRDefault="009D71E8">
      <w:pPr>
        <w:pStyle w:val="Heading1"/>
        <w:rPr>
          <w:color w:val="C00000"/>
        </w:rPr>
      </w:pPr>
      <w:r w:rsidRPr="00302422">
        <w:lastRenderedPageBreak/>
        <w:t>Part B: Review of outcomes in the previous academic year (2025-26)</w:t>
      </w:r>
    </w:p>
    <w:p w:rsidR="00E66558" w:rsidRPr="00302422" w:rsidRDefault="009D71E8">
      <w:pPr>
        <w:pStyle w:val="Heading2"/>
        <w:rPr>
          <w:color w:val="C00000"/>
        </w:rPr>
      </w:pPr>
      <w:r w:rsidRPr="00302422">
        <w:rPr>
          <w:color w:val="C00000"/>
        </w:rPr>
        <w:t>Pupil premium strategy outcomes</w:t>
      </w:r>
    </w:p>
    <w:p w:rsidR="00E66558" w:rsidRDefault="009D71E8">
      <w:r>
        <w:t>This details the impact that our pupil premium activity had on pupils in the 202</w:t>
      </w:r>
      <w:r w:rsidR="000A6582">
        <w:t xml:space="preserve">3-24 </w:t>
      </w:r>
      <w:r>
        <w:t xml:space="preserve">academic year. </w:t>
      </w:r>
    </w:p>
    <w:tbl>
      <w:tblPr>
        <w:tblW w:w="9493" w:type="dxa"/>
        <w:jc w:val="center"/>
        <w:tblCellMar>
          <w:left w:w="10" w:type="dxa"/>
          <w:right w:w="10" w:type="dxa"/>
        </w:tblCellMar>
        <w:tblLook w:val="04A0" w:firstRow="1" w:lastRow="0" w:firstColumn="1" w:lastColumn="0" w:noHBand="0" w:noVBand="1"/>
      </w:tblPr>
      <w:tblGrid>
        <w:gridCol w:w="9493"/>
      </w:tblGrid>
      <w:tr w:rsidR="00E66558" w:rsidTr="00D1351F">
        <w:trPr>
          <w:trHeight w:val="1102"/>
          <w:jc w:val="center"/>
        </w:trPr>
        <w:tc>
          <w:tcPr>
            <w:tcW w:w="9493"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D1351F" w:rsidRDefault="009D71E8">
            <w:pPr>
              <w:rPr>
                <w:lang w:eastAsia="en-US"/>
              </w:rPr>
            </w:pPr>
            <w:r>
              <w:rPr>
                <w:b/>
                <w:i/>
                <w:lang w:eastAsia="en-US"/>
              </w:rPr>
              <w:t xml:space="preserve"> </w:t>
            </w:r>
            <w:r w:rsidR="00E00EF7" w:rsidRPr="00E00EF7">
              <w:rPr>
                <w:b/>
                <w:lang w:eastAsia="en-US"/>
              </w:rPr>
              <w:t xml:space="preserve">Our assessment of the impact of the Pupil Premium strategic plan is outlined below: </w:t>
            </w:r>
          </w:p>
          <w:p w:rsidR="00F71EEC" w:rsidRDefault="00F71EEC">
            <w:pPr>
              <w:rPr>
                <w:lang w:eastAsia="en-US"/>
              </w:rPr>
            </w:pPr>
          </w:p>
          <w:tbl>
            <w:tblPr>
              <w:tblStyle w:val="TableGrid"/>
              <w:tblW w:w="0" w:type="auto"/>
              <w:tblLook w:val="04A0" w:firstRow="1" w:lastRow="0" w:firstColumn="1" w:lastColumn="0" w:noHBand="0" w:noVBand="1"/>
            </w:tblPr>
            <w:tblGrid>
              <w:gridCol w:w="2926"/>
              <w:gridCol w:w="1567"/>
              <w:gridCol w:w="1505"/>
              <w:gridCol w:w="1505"/>
            </w:tblGrid>
            <w:tr w:rsidR="00BB4ACC" w:rsidTr="00094D27">
              <w:tc>
                <w:tcPr>
                  <w:tcW w:w="2926" w:type="dxa"/>
                  <w:tcBorders>
                    <w:top w:val="single" w:sz="4" w:space="0" w:color="000000"/>
                    <w:left w:val="single" w:sz="4" w:space="0" w:color="000000"/>
                    <w:bottom w:val="single" w:sz="4" w:space="0" w:color="000000"/>
                    <w:right w:val="single" w:sz="4" w:space="0" w:color="000000"/>
                  </w:tcBorders>
                </w:tcPr>
                <w:p w:rsidR="00BB4ACC" w:rsidRPr="00D1351F" w:rsidRDefault="00BB4ACC" w:rsidP="00852385">
                  <w:pPr>
                    <w:jc w:val="center"/>
                    <w:rPr>
                      <w:sz w:val="20"/>
                      <w:szCs w:val="20"/>
                    </w:rPr>
                  </w:pPr>
                </w:p>
              </w:tc>
              <w:tc>
                <w:tcPr>
                  <w:tcW w:w="1567" w:type="dxa"/>
                </w:tcPr>
                <w:p w:rsidR="00BB4ACC" w:rsidRPr="00D1351F" w:rsidRDefault="00BB4ACC" w:rsidP="00852385">
                  <w:pPr>
                    <w:jc w:val="center"/>
                    <w:rPr>
                      <w:sz w:val="20"/>
                      <w:szCs w:val="20"/>
                    </w:rPr>
                  </w:pPr>
                  <w:r>
                    <w:rPr>
                      <w:sz w:val="20"/>
                      <w:szCs w:val="20"/>
                    </w:rPr>
                    <w:t>School 2023-24</w:t>
                  </w:r>
                </w:p>
              </w:tc>
              <w:tc>
                <w:tcPr>
                  <w:tcW w:w="1505" w:type="dxa"/>
                </w:tcPr>
                <w:p w:rsidR="00BB4ACC" w:rsidRPr="00D1351F" w:rsidRDefault="00BB4ACC" w:rsidP="00852385">
                  <w:pPr>
                    <w:jc w:val="center"/>
                    <w:rPr>
                      <w:sz w:val="20"/>
                      <w:szCs w:val="20"/>
                    </w:rPr>
                  </w:pPr>
                  <w:r>
                    <w:rPr>
                      <w:sz w:val="20"/>
                      <w:szCs w:val="20"/>
                    </w:rPr>
                    <w:t>School 2024-25</w:t>
                  </w:r>
                </w:p>
              </w:tc>
              <w:tc>
                <w:tcPr>
                  <w:tcW w:w="1505" w:type="dxa"/>
                </w:tcPr>
                <w:p w:rsidR="00BB4ACC" w:rsidRDefault="00BB4ACC" w:rsidP="00852385">
                  <w:pPr>
                    <w:jc w:val="center"/>
                    <w:rPr>
                      <w:sz w:val="20"/>
                      <w:szCs w:val="20"/>
                    </w:rPr>
                  </w:pPr>
                  <w:r>
                    <w:rPr>
                      <w:sz w:val="20"/>
                      <w:szCs w:val="20"/>
                    </w:rPr>
                    <w:t>School 2025-26</w:t>
                  </w:r>
                </w:p>
              </w:tc>
            </w:tr>
            <w:tr w:rsidR="00BB4ACC" w:rsidTr="00094D27">
              <w:tc>
                <w:tcPr>
                  <w:tcW w:w="2926" w:type="dxa"/>
                  <w:tcBorders>
                    <w:top w:val="single" w:sz="4" w:space="0" w:color="000000"/>
                    <w:left w:val="single" w:sz="4" w:space="0" w:color="000000"/>
                    <w:bottom w:val="single" w:sz="4" w:space="0" w:color="000000"/>
                    <w:right w:val="single" w:sz="4" w:space="0" w:color="000000"/>
                  </w:tcBorders>
                </w:tcPr>
                <w:p w:rsidR="00BB4ACC" w:rsidRPr="00D1351F" w:rsidRDefault="00BB4ACC" w:rsidP="00852385">
                  <w:pPr>
                    <w:spacing w:after="0" w:line="276" w:lineRule="auto"/>
                    <w:jc w:val="center"/>
                    <w:rPr>
                      <w:rFonts w:ascii="Century Gothic" w:eastAsia="Century Gothic" w:hAnsi="Century Gothic" w:cs="Century Gothic"/>
                      <w:b/>
                      <w:sz w:val="20"/>
                      <w:szCs w:val="20"/>
                    </w:rPr>
                  </w:pPr>
                  <w:r w:rsidRPr="00D1351F">
                    <w:rPr>
                      <w:rFonts w:ascii="Century Gothic" w:eastAsia="Century Gothic" w:hAnsi="Century Gothic" w:cs="Century Gothic"/>
                      <w:b/>
                      <w:sz w:val="20"/>
                      <w:szCs w:val="20"/>
                    </w:rPr>
                    <w:t>Communication &amp; Language</w:t>
                  </w:r>
                </w:p>
                <w:p w:rsidR="00BB4ACC" w:rsidRDefault="00BB4ACC" w:rsidP="00852385">
                  <w:pPr>
                    <w:jc w:val="center"/>
                    <w:rPr>
                      <w:rFonts w:ascii="Century Gothic" w:eastAsia="Century Gothic" w:hAnsi="Century Gothic" w:cs="Century Gothic"/>
                      <w:sz w:val="20"/>
                      <w:szCs w:val="20"/>
                    </w:rPr>
                  </w:pPr>
                  <w:r w:rsidRPr="00D1351F">
                    <w:rPr>
                      <w:rFonts w:ascii="Century Gothic" w:eastAsia="Century Gothic" w:hAnsi="Century Gothic" w:cs="Century Gothic"/>
                      <w:sz w:val="20"/>
                      <w:szCs w:val="20"/>
                    </w:rPr>
                    <w:t>Listening, attention and Understanding</w:t>
                  </w:r>
                </w:p>
                <w:p w:rsidR="00BB4ACC" w:rsidRPr="00D1351F" w:rsidRDefault="00BB4ACC" w:rsidP="00852385">
                  <w:pPr>
                    <w:jc w:val="center"/>
                    <w:rPr>
                      <w:sz w:val="20"/>
                      <w:szCs w:val="20"/>
                    </w:rPr>
                  </w:pPr>
                  <w:r>
                    <w:rPr>
                      <w:sz w:val="20"/>
                      <w:szCs w:val="20"/>
                    </w:rPr>
                    <w:t>Cohort</w:t>
                  </w:r>
                </w:p>
              </w:tc>
              <w:tc>
                <w:tcPr>
                  <w:tcW w:w="1567" w:type="dxa"/>
                </w:tcPr>
                <w:p w:rsidR="00BB4ACC" w:rsidRPr="00D1351F" w:rsidRDefault="00BB4ACC" w:rsidP="00852385">
                  <w:pPr>
                    <w:jc w:val="center"/>
                    <w:rPr>
                      <w:sz w:val="20"/>
                      <w:szCs w:val="20"/>
                    </w:rPr>
                  </w:pPr>
                  <w:r>
                    <w:rPr>
                      <w:sz w:val="20"/>
                      <w:szCs w:val="20"/>
                    </w:rPr>
                    <w:t>85%</w:t>
                  </w:r>
                </w:p>
              </w:tc>
              <w:tc>
                <w:tcPr>
                  <w:tcW w:w="1505" w:type="dxa"/>
                </w:tcPr>
                <w:p w:rsidR="00BB4ACC" w:rsidRPr="00D1351F" w:rsidRDefault="00BB4ACC" w:rsidP="00852385">
                  <w:pPr>
                    <w:jc w:val="center"/>
                    <w:rPr>
                      <w:sz w:val="20"/>
                      <w:szCs w:val="20"/>
                    </w:rPr>
                  </w:pPr>
                  <w:r>
                    <w:rPr>
                      <w:sz w:val="20"/>
                      <w:szCs w:val="20"/>
                    </w:rPr>
                    <w:t>86%</w:t>
                  </w:r>
                </w:p>
              </w:tc>
              <w:tc>
                <w:tcPr>
                  <w:tcW w:w="1505" w:type="dxa"/>
                </w:tcPr>
                <w:p w:rsidR="00BB4ACC" w:rsidRDefault="008D30D9" w:rsidP="00852385">
                  <w:pPr>
                    <w:jc w:val="center"/>
                    <w:rPr>
                      <w:sz w:val="20"/>
                      <w:szCs w:val="20"/>
                    </w:rPr>
                  </w:pPr>
                  <w:r>
                    <w:rPr>
                      <w:sz w:val="20"/>
                      <w:szCs w:val="20"/>
                    </w:rPr>
                    <w:t>83.6%</w:t>
                  </w:r>
                </w:p>
              </w:tc>
            </w:tr>
            <w:tr w:rsidR="00C52634" w:rsidRPr="00C52634" w:rsidTr="00094D27">
              <w:tc>
                <w:tcPr>
                  <w:tcW w:w="2926" w:type="dxa"/>
                  <w:tcBorders>
                    <w:top w:val="single" w:sz="4" w:space="0" w:color="000000"/>
                    <w:left w:val="single" w:sz="4" w:space="0" w:color="000000"/>
                    <w:bottom w:val="single" w:sz="4" w:space="0" w:color="000000"/>
                    <w:right w:val="single" w:sz="4" w:space="0" w:color="000000"/>
                  </w:tcBorders>
                </w:tcPr>
                <w:p w:rsidR="00BB4ACC" w:rsidRPr="00D1351F" w:rsidRDefault="00BB4ACC" w:rsidP="00852385">
                  <w:pPr>
                    <w:spacing w:after="0"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PP</w:t>
                  </w:r>
                  <w:r w:rsidR="00C52634">
                    <w:rPr>
                      <w:rFonts w:ascii="Century Gothic" w:eastAsia="Century Gothic" w:hAnsi="Century Gothic" w:cs="Century Gothic"/>
                      <w:b/>
                      <w:sz w:val="20"/>
                      <w:szCs w:val="20"/>
                    </w:rPr>
                    <w:t xml:space="preserve"> (12)</w:t>
                  </w:r>
                </w:p>
              </w:tc>
              <w:tc>
                <w:tcPr>
                  <w:tcW w:w="1567" w:type="dxa"/>
                </w:tcPr>
                <w:p w:rsidR="00BB4ACC" w:rsidRPr="00C52634" w:rsidRDefault="00BB4ACC" w:rsidP="00852385">
                  <w:pPr>
                    <w:jc w:val="center"/>
                    <w:rPr>
                      <w:color w:val="auto"/>
                      <w:sz w:val="20"/>
                      <w:szCs w:val="20"/>
                    </w:rPr>
                  </w:pPr>
                  <w:r w:rsidRPr="00C52634">
                    <w:rPr>
                      <w:color w:val="auto"/>
                      <w:sz w:val="20"/>
                      <w:szCs w:val="20"/>
                    </w:rPr>
                    <w:t>82%</w:t>
                  </w:r>
                </w:p>
              </w:tc>
              <w:tc>
                <w:tcPr>
                  <w:tcW w:w="1505" w:type="dxa"/>
                </w:tcPr>
                <w:p w:rsidR="00BB4ACC" w:rsidRPr="00C52634" w:rsidRDefault="00BB4ACC" w:rsidP="00852385">
                  <w:pPr>
                    <w:jc w:val="center"/>
                    <w:rPr>
                      <w:color w:val="auto"/>
                      <w:sz w:val="20"/>
                      <w:szCs w:val="20"/>
                    </w:rPr>
                  </w:pPr>
                  <w:r w:rsidRPr="00C52634">
                    <w:rPr>
                      <w:color w:val="auto"/>
                      <w:sz w:val="20"/>
                      <w:szCs w:val="20"/>
                    </w:rPr>
                    <w:t>90%</w:t>
                  </w:r>
                </w:p>
              </w:tc>
              <w:tc>
                <w:tcPr>
                  <w:tcW w:w="1505" w:type="dxa"/>
                </w:tcPr>
                <w:p w:rsidR="00BB4ACC" w:rsidRPr="00C52634" w:rsidRDefault="00C52634" w:rsidP="00852385">
                  <w:pPr>
                    <w:jc w:val="center"/>
                    <w:rPr>
                      <w:color w:val="auto"/>
                      <w:sz w:val="20"/>
                      <w:szCs w:val="20"/>
                    </w:rPr>
                  </w:pPr>
                  <w:r w:rsidRPr="00C52634">
                    <w:rPr>
                      <w:color w:val="auto"/>
                      <w:sz w:val="20"/>
                      <w:szCs w:val="20"/>
                    </w:rPr>
                    <w:t>75%</w:t>
                  </w:r>
                </w:p>
              </w:tc>
            </w:tr>
            <w:tr w:rsidR="00C52634" w:rsidRPr="00C52634" w:rsidTr="00094D27">
              <w:tc>
                <w:tcPr>
                  <w:tcW w:w="2926" w:type="dxa"/>
                  <w:tcBorders>
                    <w:top w:val="single" w:sz="4" w:space="0" w:color="000000"/>
                    <w:left w:val="single" w:sz="4" w:space="0" w:color="000000"/>
                    <w:bottom w:val="single" w:sz="4" w:space="0" w:color="000000"/>
                    <w:right w:val="single" w:sz="4" w:space="0" w:color="000000"/>
                  </w:tcBorders>
                </w:tcPr>
                <w:p w:rsidR="00BB4ACC" w:rsidRPr="00D1351F" w:rsidRDefault="00BB4ACC" w:rsidP="00852385">
                  <w:pPr>
                    <w:spacing w:after="0" w:line="276" w:lineRule="auto"/>
                    <w:jc w:val="center"/>
                    <w:rPr>
                      <w:rFonts w:ascii="Century Gothic" w:eastAsia="Century Gothic" w:hAnsi="Century Gothic" w:cs="Century Gothic"/>
                      <w:b/>
                      <w:sz w:val="20"/>
                      <w:szCs w:val="20"/>
                    </w:rPr>
                  </w:pPr>
                  <w:r w:rsidRPr="00D1351F">
                    <w:rPr>
                      <w:rFonts w:ascii="Century Gothic" w:eastAsia="Century Gothic" w:hAnsi="Century Gothic" w:cs="Century Gothic"/>
                      <w:b/>
                      <w:sz w:val="20"/>
                      <w:szCs w:val="20"/>
                    </w:rPr>
                    <w:t>Communication &amp; Language</w:t>
                  </w:r>
                </w:p>
                <w:p w:rsidR="00BB4ACC" w:rsidRPr="00D1351F" w:rsidRDefault="00BB4ACC" w:rsidP="00852385">
                  <w:pPr>
                    <w:jc w:val="center"/>
                    <w:rPr>
                      <w:sz w:val="20"/>
                      <w:szCs w:val="20"/>
                    </w:rPr>
                  </w:pPr>
                  <w:r w:rsidRPr="00D1351F">
                    <w:rPr>
                      <w:rFonts w:ascii="Century Gothic" w:eastAsia="Century Gothic" w:hAnsi="Century Gothic" w:cs="Century Gothic"/>
                      <w:sz w:val="20"/>
                      <w:szCs w:val="20"/>
                    </w:rPr>
                    <w:t>Speaking</w:t>
                  </w:r>
                </w:p>
              </w:tc>
              <w:tc>
                <w:tcPr>
                  <w:tcW w:w="1567" w:type="dxa"/>
                </w:tcPr>
                <w:p w:rsidR="00BB4ACC" w:rsidRPr="00C52634" w:rsidRDefault="00BB4ACC" w:rsidP="00852385">
                  <w:pPr>
                    <w:jc w:val="center"/>
                    <w:rPr>
                      <w:color w:val="auto"/>
                      <w:sz w:val="20"/>
                      <w:szCs w:val="20"/>
                    </w:rPr>
                  </w:pPr>
                  <w:r w:rsidRPr="00C52634">
                    <w:rPr>
                      <w:color w:val="auto"/>
                      <w:sz w:val="20"/>
                      <w:szCs w:val="20"/>
                    </w:rPr>
                    <w:t>87.6%</w:t>
                  </w:r>
                </w:p>
              </w:tc>
              <w:tc>
                <w:tcPr>
                  <w:tcW w:w="1505" w:type="dxa"/>
                </w:tcPr>
                <w:p w:rsidR="00BB4ACC" w:rsidRPr="00C52634" w:rsidRDefault="00BB4ACC" w:rsidP="00852385">
                  <w:pPr>
                    <w:jc w:val="center"/>
                    <w:rPr>
                      <w:color w:val="auto"/>
                      <w:sz w:val="20"/>
                      <w:szCs w:val="20"/>
                    </w:rPr>
                  </w:pPr>
                  <w:r w:rsidRPr="00C52634">
                    <w:rPr>
                      <w:color w:val="auto"/>
                      <w:sz w:val="20"/>
                      <w:szCs w:val="20"/>
                    </w:rPr>
                    <w:t>92%</w:t>
                  </w:r>
                </w:p>
              </w:tc>
              <w:tc>
                <w:tcPr>
                  <w:tcW w:w="1505" w:type="dxa"/>
                </w:tcPr>
                <w:p w:rsidR="00BB4ACC" w:rsidRPr="00C52634" w:rsidRDefault="008D30D9" w:rsidP="00852385">
                  <w:pPr>
                    <w:jc w:val="center"/>
                    <w:rPr>
                      <w:color w:val="auto"/>
                      <w:sz w:val="20"/>
                      <w:szCs w:val="20"/>
                    </w:rPr>
                  </w:pPr>
                  <w:r w:rsidRPr="00C52634">
                    <w:rPr>
                      <w:color w:val="auto"/>
                      <w:sz w:val="20"/>
                      <w:szCs w:val="20"/>
                    </w:rPr>
                    <w:t>92.2%</w:t>
                  </w:r>
                </w:p>
              </w:tc>
            </w:tr>
            <w:tr w:rsidR="00C52634" w:rsidRPr="00C52634" w:rsidTr="00094D27">
              <w:tc>
                <w:tcPr>
                  <w:tcW w:w="2926" w:type="dxa"/>
                  <w:tcBorders>
                    <w:top w:val="single" w:sz="4" w:space="0" w:color="000000"/>
                    <w:left w:val="single" w:sz="4" w:space="0" w:color="000000"/>
                    <w:bottom w:val="single" w:sz="4" w:space="0" w:color="000000"/>
                    <w:right w:val="single" w:sz="4" w:space="0" w:color="000000"/>
                  </w:tcBorders>
                </w:tcPr>
                <w:p w:rsidR="00BB4ACC" w:rsidRPr="00D1351F" w:rsidRDefault="00BB4ACC" w:rsidP="00852385">
                  <w:pPr>
                    <w:spacing w:after="0" w:line="276" w:lineRule="auto"/>
                    <w:jc w:val="center"/>
                    <w:rPr>
                      <w:rFonts w:ascii="Century Gothic" w:eastAsia="Century Gothic" w:hAnsi="Century Gothic" w:cs="Century Gothic"/>
                      <w:b/>
                      <w:sz w:val="20"/>
                      <w:szCs w:val="20"/>
                    </w:rPr>
                  </w:pPr>
                  <w:r>
                    <w:rPr>
                      <w:rFonts w:ascii="Century Gothic" w:eastAsia="Century Gothic" w:hAnsi="Century Gothic" w:cs="Century Gothic"/>
                      <w:b/>
                      <w:sz w:val="20"/>
                      <w:szCs w:val="20"/>
                    </w:rPr>
                    <w:t>PP</w:t>
                  </w:r>
                  <w:r w:rsidR="00C52634">
                    <w:rPr>
                      <w:rFonts w:ascii="Century Gothic" w:eastAsia="Century Gothic" w:hAnsi="Century Gothic" w:cs="Century Gothic"/>
                      <w:b/>
                      <w:sz w:val="20"/>
                      <w:szCs w:val="20"/>
                    </w:rPr>
                    <w:t xml:space="preserve"> (12)</w:t>
                  </w:r>
                </w:p>
              </w:tc>
              <w:tc>
                <w:tcPr>
                  <w:tcW w:w="1567" w:type="dxa"/>
                </w:tcPr>
                <w:p w:rsidR="00BB4ACC" w:rsidRPr="00C52634" w:rsidRDefault="00BB4ACC" w:rsidP="00852385">
                  <w:pPr>
                    <w:jc w:val="center"/>
                    <w:rPr>
                      <w:color w:val="auto"/>
                      <w:sz w:val="20"/>
                      <w:szCs w:val="20"/>
                    </w:rPr>
                  </w:pPr>
                  <w:r w:rsidRPr="00C52634">
                    <w:rPr>
                      <w:color w:val="auto"/>
                      <w:sz w:val="20"/>
                      <w:szCs w:val="20"/>
                    </w:rPr>
                    <w:t>100%</w:t>
                  </w:r>
                </w:p>
              </w:tc>
              <w:tc>
                <w:tcPr>
                  <w:tcW w:w="1505" w:type="dxa"/>
                </w:tcPr>
                <w:p w:rsidR="00BB4ACC" w:rsidRPr="00C52634" w:rsidRDefault="00BB4ACC" w:rsidP="00852385">
                  <w:pPr>
                    <w:jc w:val="center"/>
                    <w:rPr>
                      <w:color w:val="auto"/>
                      <w:sz w:val="20"/>
                      <w:szCs w:val="20"/>
                    </w:rPr>
                  </w:pPr>
                  <w:r w:rsidRPr="00C52634">
                    <w:rPr>
                      <w:color w:val="auto"/>
                      <w:sz w:val="20"/>
                      <w:szCs w:val="20"/>
                    </w:rPr>
                    <w:t>90%</w:t>
                  </w:r>
                </w:p>
              </w:tc>
              <w:tc>
                <w:tcPr>
                  <w:tcW w:w="1505" w:type="dxa"/>
                </w:tcPr>
                <w:p w:rsidR="00BB4ACC" w:rsidRPr="00C52634" w:rsidRDefault="00C52634" w:rsidP="00852385">
                  <w:pPr>
                    <w:jc w:val="center"/>
                    <w:rPr>
                      <w:color w:val="auto"/>
                      <w:sz w:val="20"/>
                      <w:szCs w:val="20"/>
                    </w:rPr>
                  </w:pPr>
                  <w:r w:rsidRPr="00C52634">
                    <w:rPr>
                      <w:color w:val="auto"/>
                      <w:sz w:val="20"/>
                      <w:szCs w:val="20"/>
                    </w:rPr>
                    <w:t>83%</w:t>
                  </w:r>
                </w:p>
              </w:tc>
            </w:tr>
          </w:tbl>
          <w:p w:rsidR="00D1351F" w:rsidRDefault="00D1351F">
            <w:pPr>
              <w:rPr>
                <w:lang w:eastAsia="en-US"/>
              </w:rPr>
            </w:pPr>
          </w:p>
          <w:p w:rsidR="00550695" w:rsidRDefault="00550695" w:rsidP="00C80DDF">
            <w:pPr>
              <w:rPr>
                <w:lang w:eastAsia="en-US"/>
              </w:rPr>
            </w:pPr>
            <w:r>
              <w:rPr>
                <w:b/>
                <w:lang w:eastAsia="en-US"/>
              </w:rPr>
              <w:t>End of Reception Data 202</w:t>
            </w:r>
            <w:r w:rsidR="00BB4ACC">
              <w:rPr>
                <w:b/>
                <w:lang w:eastAsia="en-US"/>
              </w:rPr>
              <w:t>5-26</w:t>
            </w:r>
            <w:r>
              <w:rPr>
                <w:b/>
                <w:lang w:eastAsia="en-US"/>
              </w:rPr>
              <w:t xml:space="preserve"> for all Pupils in Reading, Writing and Maths </w:t>
            </w:r>
          </w:p>
          <w:tbl>
            <w:tblPr>
              <w:tblStyle w:val="TableGrid"/>
              <w:tblpPr w:leftFromText="180" w:rightFromText="180" w:vertAnchor="text" w:horzAnchor="margin" w:tblpXSpec="center" w:tblpY="4"/>
              <w:tblW w:w="0" w:type="auto"/>
              <w:tblLook w:val="04A0" w:firstRow="1" w:lastRow="0" w:firstColumn="1" w:lastColumn="0" w:noHBand="0" w:noVBand="1"/>
            </w:tblPr>
            <w:tblGrid>
              <w:gridCol w:w="1297"/>
              <w:gridCol w:w="948"/>
              <w:gridCol w:w="1926"/>
              <w:gridCol w:w="1275"/>
              <w:gridCol w:w="1154"/>
              <w:gridCol w:w="1241"/>
              <w:gridCol w:w="1426"/>
            </w:tblGrid>
            <w:tr w:rsidR="00550695" w:rsidRPr="00D1599C" w:rsidTr="009611AA">
              <w:tc>
                <w:tcPr>
                  <w:tcW w:w="1297" w:type="dxa"/>
                </w:tcPr>
                <w:p w:rsidR="00550695" w:rsidRPr="00D1599C" w:rsidRDefault="00550695" w:rsidP="00550695">
                  <w:pPr>
                    <w:autoSpaceDN w:val="0"/>
                    <w:rPr>
                      <w:rFonts w:ascii="Arial" w:eastAsia="Times New Roman" w:hAnsi="Arial" w:cs="Times New Roman"/>
                    </w:rPr>
                  </w:pPr>
                </w:p>
              </w:tc>
              <w:tc>
                <w:tcPr>
                  <w:tcW w:w="948"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GLD</w:t>
                  </w:r>
                </w:p>
              </w:tc>
              <w:tc>
                <w:tcPr>
                  <w:tcW w:w="1926"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Comprehension</w:t>
                  </w:r>
                </w:p>
              </w:tc>
              <w:tc>
                <w:tcPr>
                  <w:tcW w:w="1275"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Word Reading</w:t>
                  </w:r>
                </w:p>
              </w:tc>
              <w:tc>
                <w:tcPr>
                  <w:tcW w:w="1154"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Writing</w:t>
                  </w:r>
                </w:p>
              </w:tc>
              <w:tc>
                <w:tcPr>
                  <w:tcW w:w="1241"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Number</w:t>
                  </w:r>
                </w:p>
              </w:tc>
              <w:tc>
                <w:tcPr>
                  <w:tcW w:w="1426"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Numerical Patterns</w:t>
                  </w:r>
                </w:p>
              </w:tc>
            </w:tr>
            <w:tr w:rsidR="00550695" w:rsidRPr="00D1599C" w:rsidTr="00C52634">
              <w:tc>
                <w:tcPr>
                  <w:tcW w:w="1297" w:type="dxa"/>
                </w:tcPr>
                <w:p w:rsidR="00550695" w:rsidRPr="00D1599C" w:rsidRDefault="00550695" w:rsidP="00550695">
                  <w:pPr>
                    <w:autoSpaceDN w:val="0"/>
                    <w:rPr>
                      <w:rFonts w:ascii="Arial" w:eastAsia="Times New Roman" w:hAnsi="Arial" w:cs="Times New Roman"/>
                    </w:rPr>
                  </w:pPr>
                  <w:r w:rsidRPr="00D1599C">
                    <w:rPr>
                      <w:rFonts w:ascii="Arial" w:eastAsia="Times New Roman" w:hAnsi="Arial" w:cs="Times New Roman"/>
                    </w:rPr>
                    <w:t>Cohort</w:t>
                  </w:r>
                </w:p>
              </w:tc>
              <w:tc>
                <w:tcPr>
                  <w:tcW w:w="948" w:type="dxa"/>
                </w:tcPr>
                <w:p w:rsidR="00550695" w:rsidRPr="00D1599C" w:rsidRDefault="00652652" w:rsidP="00550695">
                  <w:pPr>
                    <w:autoSpaceDN w:val="0"/>
                    <w:rPr>
                      <w:rFonts w:ascii="Arial" w:eastAsia="Times New Roman" w:hAnsi="Arial" w:cs="Times New Roman"/>
                    </w:rPr>
                  </w:pPr>
                  <w:r>
                    <w:rPr>
                      <w:rFonts w:ascii="Arial" w:eastAsia="Times New Roman" w:hAnsi="Arial" w:cs="Times New Roman"/>
                    </w:rPr>
                    <w:t>6</w:t>
                  </w:r>
                  <w:r w:rsidR="009B1434">
                    <w:rPr>
                      <w:rFonts w:ascii="Arial" w:eastAsia="Times New Roman" w:hAnsi="Arial" w:cs="Times New Roman"/>
                    </w:rPr>
                    <w:t>8.1</w:t>
                  </w:r>
                  <w:r>
                    <w:rPr>
                      <w:rFonts w:ascii="Arial" w:eastAsia="Times New Roman" w:hAnsi="Arial" w:cs="Times New Roman"/>
                    </w:rPr>
                    <w:t>%</w:t>
                  </w:r>
                </w:p>
              </w:tc>
              <w:tc>
                <w:tcPr>
                  <w:tcW w:w="1926" w:type="dxa"/>
                </w:tcPr>
                <w:p w:rsidR="00550695" w:rsidRPr="00D1599C" w:rsidRDefault="00652652" w:rsidP="00550695">
                  <w:pPr>
                    <w:autoSpaceDN w:val="0"/>
                    <w:jc w:val="center"/>
                    <w:rPr>
                      <w:rFonts w:ascii="Arial" w:eastAsia="Times New Roman" w:hAnsi="Arial" w:cs="Times New Roman"/>
                    </w:rPr>
                  </w:pPr>
                  <w:r>
                    <w:rPr>
                      <w:rFonts w:ascii="Arial" w:eastAsia="Times New Roman" w:hAnsi="Arial" w:cs="Times New Roman"/>
                    </w:rPr>
                    <w:t>8</w:t>
                  </w:r>
                  <w:r w:rsidR="009B1434">
                    <w:rPr>
                      <w:rFonts w:ascii="Arial" w:eastAsia="Times New Roman" w:hAnsi="Arial" w:cs="Times New Roman"/>
                    </w:rPr>
                    <w:t>7.1</w:t>
                  </w:r>
                  <w:r>
                    <w:rPr>
                      <w:rFonts w:ascii="Arial" w:eastAsia="Times New Roman" w:hAnsi="Arial" w:cs="Times New Roman"/>
                    </w:rPr>
                    <w:t>%</w:t>
                  </w:r>
                </w:p>
              </w:tc>
              <w:tc>
                <w:tcPr>
                  <w:tcW w:w="1275" w:type="dxa"/>
                </w:tcPr>
                <w:p w:rsidR="00550695" w:rsidRPr="00D1599C" w:rsidRDefault="00652652" w:rsidP="00550695">
                  <w:pPr>
                    <w:autoSpaceDN w:val="0"/>
                    <w:jc w:val="center"/>
                    <w:rPr>
                      <w:rFonts w:ascii="Arial" w:eastAsia="Times New Roman" w:hAnsi="Arial" w:cs="Times New Roman"/>
                    </w:rPr>
                  </w:pPr>
                  <w:r>
                    <w:rPr>
                      <w:rFonts w:ascii="Arial" w:eastAsia="Times New Roman" w:hAnsi="Arial" w:cs="Times New Roman"/>
                    </w:rPr>
                    <w:t>7</w:t>
                  </w:r>
                  <w:r w:rsidR="009B1434">
                    <w:rPr>
                      <w:rFonts w:ascii="Arial" w:eastAsia="Times New Roman" w:hAnsi="Arial" w:cs="Times New Roman"/>
                    </w:rPr>
                    <w:t>5.9</w:t>
                  </w:r>
                  <w:r>
                    <w:rPr>
                      <w:rFonts w:ascii="Arial" w:eastAsia="Times New Roman" w:hAnsi="Arial" w:cs="Times New Roman"/>
                    </w:rPr>
                    <w:t>%</w:t>
                  </w:r>
                </w:p>
              </w:tc>
              <w:tc>
                <w:tcPr>
                  <w:tcW w:w="1154" w:type="dxa"/>
                </w:tcPr>
                <w:p w:rsidR="00550695" w:rsidRPr="00D1599C" w:rsidRDefault="00652652" w:rsidP="00550695">
                  <w:pPr>
                    <w:autoSpaceDN w:val="0"/>
                    <w:jc w:val="center"/>
                    <w:rPr>
                      <w:rFonts w:ascii="Arial" w:eastAsia="Times New Roman" w:hAnsi="Arial" w:cs="Times New Roman"/>
                    </w:rPr>
                  </w:pPr>
                  <w:r>
                    <w:rPr>
                      <w:rFonts w:ascii="Arial" w:eastAsia="Times New Roman" w:hAnsi="Arial" w:cs="Times New Roman"/>
                    </w:rPr>
                    <w:t>7</w:t>
                  </w:r>
                  <w:r w:rsidR="009B1434">
                    <w:rPr>
                      <w:rFonts w:ascii="Arial" w:eastAsia="Times New Roman" w:hAnsi="Arial" w:cs="Times New Roman"/>
                    </w:rPr>
                    <w:t>5</w:t>
                  </w:r>
                  <w:r>
                    <w:rPr>
                      <w:rFonts w:ascii="Arial" w:eastAsia="Times New Roman" w:hAnsi="Arial" w:cs="Times New Roman"/>
                    </w:rPr>
                    <w:t>%</w:t>
                  </w:r>
                </w:p>
              </w:tc>
              <w:tc>
                <w:tcPr>
                  <w:tcW w:w="1241" w:type="dxa"/>
                </w:tcPr>
                <w:p w:rsidR="00550695" w:rsidRPr="00D1599C" w:rsidRDefault="009B1434" w:rsidP="00550695">
                  <w:pPr>
                    <w:autoSpaceDN w:val="0"/>
                    <w:jc w:val="center"/>
                    <w:rPr>
                      <w:rFonts w:ascii="Arial" w:eastAsia="Times New Roman" w:hAnsi="Arial" w:cs="Times New Roman"/>
                    </w:rPr>
                  </w:pPr>
                  <w:r>
                    <w:rPr>
                      <w:rFonts w:ascii="Arial" w:eastAsia="Times New Roman" w:hAnsi="Arial" w:cs="Times New Roman"/>
                    </w:rPr>
                    <w:t>85.3</w:t>
                  </w:r>
                  <w:r w:rsidR="00652652">
                    <w:rPr>
                      <w:rFonts w:ascii="Arial" w:eastAsia="Times New Roman" w:hAnsi="Arial" w:cs="Times New Roman"/>
                    </w:rPr>
                    <w:t>%</w:t>
                  </w:r>
                </w:p>
              </w:tc>
              <w:tc>
                <w:tcPr>
                  <w:tcW w:w="1426" w:type="dxa"/>
                  <w:shd w:val="clear" w:color="auto" w:fill="auto"/>
                </w:tcPr>
                <w:p w:rsidR="00550695" w:rsidRPr="00D1599C" w:rsidRDefault="009B1434" w:rsidP="00550695">
                  <w:pPr>
                    <w:autoSpaceDN w:val="0"/>
                    <w:jc w:val="center"/>
                    <w:rPr>
                      <w:rFonts w:ascii="Arial" w:eastAsia="Times New Roman" w:hAnsi="Arial" w:cs="Times New Roman"/>
                    </w:rPr>
                  </w:pPr>
                  <w:r>
                    <w:rPr>
                      <w:rFonts w:ascii="Arial" w:eastAsia="Times New Roman" w:hAnsi="Arial" w:cs="Times New Roman"/>
                    </w:rPr>
                    <w:t>84.5</w:t>
                  </w:r>
                  <w:r w:rsidR="00652652">
                    <w:rPr>
                      <w:rFonts w:ascii="Arial" w:eastAsia="Times New Roman" w:hAnsi="Arial" w:cs="Times New Roman"/>
                    </w:rPr>
                    <w:t>%</w:t>
                  </w:r>
                </w:p>
              </w:tc>
            </w:tr>
            <w:tr w:rsidR="009611AA" w:rsidRPr="00D1599C" w:rsidTr="009611AA">
              <w:tc>
                <w:tcPr>
                  <w:tcW w:w="1297" w:type="dxa"/>
                </w:tcPr>
                <w:p w:rsidR="009611AA" w:rsidRPr="00D1599C" w:rsidRDefault="009611AA" w:rsidP="009611AA">
                  <w:pPr>
                    <w:autoSpaceDN w:val="0"/>
                    <w:rPr>
                      <w:rFonts w:ascii="Arial" w:eastAsia="Times New Roman" w:hAnsi="Arial" w:cs="Times New Roman"/>
                    </w:rPr>
                  </w:pPr>
                  <w:r w:rsidRPr="00D1599C">
                    <w:rPr>
                      <w:rFonts w:ascii="Arial" w:eastAsia="Times New Roman" w:hAnsi="Arial" w:cs="Times New Roman"/>
                    </w:rPr>
                    <w:t>PP (</w:t>
                  </w:r>
                  <w:r>
                    <w:rPr>
                      <w:rFonts w:ascii="Arial" w:eastAsia="Times New Roman" w:hAnsi="Arial" w:cs="Times New Roman"/>
                    </w:rPr>
                    <w:t>1</w:t>
                  </w:r>
                  <w:r w:rsidR="00C52634">
                    <w:rPr>
                      <w:rFonts w:ascii="Arial" w:eastAsia="Times New Roman" w:hAnsi="Arial" w:cs="Times New Roman"/>
                    </w:rPr>
                    <w:t>2</w:t>
                  </w:r>
                  <w:r w:rsidR="009B1434">
                    <w:rPr>
                      <w:rFonts w:ascii="Arial" w:eastAsia="Times New Roman" w:hAnsi="Arial" w:cs="Times New Roman"/>
                    </w:rPr>
                    <w:t xml:space="preserve"> </w:t>
                  </w:r>
                  <w:r w:rsidRPr="00D1599C">
                    <w:rPr>
                      <w:rFonts w:ascii="Arial" w:eastAsia="Times New Roman" w:hAnsi="Arial" w:cs="Times New Roman"/>
                    </w:rPr>
                    <w:t>children)</w:t>
                  </w:r>
                </w:p>
              </w:tc>
              <w:tc>
                <w:tcPr>
                  <w:tcW w:w="948" w:type="dxa"/>
                </w:tcPr>
                <w:p w:rsidR="009611AA" w:rsidRPr="00C52634" w:rsidRDefault="00C52634" w:rsidP="009611AA">
                  <w:pPr>
                    <w:autoSpaceDN w:val="0"/>
                    <w:rPr>
                      <w:rFonts w:ascii="Arial" w:eastAsia="Times New Roman" w:hAnsi="Arial" w:cs="Times New Roman"/>
                      <w:color w:val="auto"/>
                    </w:rPr>
                  </w:pPr>
                  <w:r w:rsidRPr="00C52634">
                    <w:rPr>
                      <w:rFonts w:ascii="Arial" w:eastAsia="Times New Roman" w:hAnsi="Arial" w:cs="Times New Roman"/>
                      <w:color w:val="auto"/>
                    </w:rPr>
                    <w:t>42%</w:t>
                  </w:r>
                </w:p>
              </w:tc>
              <w:tc>
                <w:tcPr>
                  <w:tcW w:w="1926" w:type="dxa"/>
                </w:tcPr>
                <w:p w:rsidR="009611AA" w:rsidRPr="00C52634" w:rsidRDefault="00C52634" w:rsidP="009611AA">
                  <w:pPr>
                    <w:autoSpaceDN w:val="0"/>
                    <w:jc w:val="center"/>
                    <w:rPr>
                      <w:rFonts w:ascii="Arial" w:eastAsia="Times New Roman" w:hAnsi="Arial" w:cs="Times New Roman"/>
                      <w:color w:val="auto"/>
                    </w:rPr>
                  </w:pPr>
                  <w:r w:rsidRPr="00C52634">
                    <w:rPr>
                      <w:rFonts w:ascii="Arial" w:eastAsia="Times New Roman" w:hAnsi="Arial" w:cs="Times New Roman"/>
                      <w:color w:val="auto"/>
                    </w:rPr>
                    <w:t>67%</w:t>
                  </w:r>
                </w:p>
              </w:tc>
              <w:tc>
                <w:tcPr>
                  <w:tcW w:w="1275" w:type="dxa"/>
                </w:tcPr>
                <w:p w:rsidR="009611AA" w:rsidRPr="00C52634" w:rsidRDefault="00C52634" w:rsidP="009611AA">
                  <w:pPr>
                    <w:autoSpaceDN w:val="0"/>
                    <w:jc w:val="center"/>
                    <w:rPr>
                      <w:rFonts w:ascii="Arial" w:eastAsia="Times New Roman" w:hAnsi="Arial" w:cs="Times New Roman"/>
                      <w:color w:val="auto"/>
                    </w:rPr>
                  </w:pPr>
                  <w:r w:rsidRPr="00C52634">
                    <w:rPr>
                      <w:rFonts w:ascii="Arial" w:eastAsia="Times New Roman" w:hAnsi="Arial" w:cs="Times New Roman"/>
                      <w:color w:val="auto"/>
                    </w:rPr>
                    <w:t>50</w:t>
                  </w:r>
                  <w:r w:rsidR="009611AA" w:rsidRPr="00C52634">
                    <w:rPr>
                      <w:rFonts w:ascii="Arial" w:eastAsia="Times New Roman" w:hAnsi="Arial" w:cs="Times New Roman"/>
                      <w:color w:val="auto"/>
                    </w:rPr>
                    <w:t>%</w:t>
                  </w:r>
                </w:p>
              </w:tc>
              <w:tc>
                <w:tcPr>
                  <w:tcW w:w="1154" w:type="dxa"/>
                </w:tcPr>
                <w:p w:rsidR="009611AA" w:rsidRPr="00C52634" w:rsidRDefault="00C52634" w:rsidP="009611AA">
                  <w:pPr>
                    <w:autoSpaceDN w:val="0"/>
                    <w:jc w:val="center"/>
                    <w:rPr>
                      <w:rFonts w:ascii="Arial" w:eastAsia="Times New Roman" w:hAnsi="Arial" w:cs="Times New Roman"/>
                      <w:color w:val="auto"/>
                    </w:rPr>
                  </w:pPr>
                  <w:r w:rsidRPr="00C52634">
                    <w:rPr>
                      <w:rFonts w:ascii="Arial" w:eastAsia="Times New Roman" w:hAnsi="Arial" w:cs="Times New Roman"/>
                      <w:color w:val="auto"/>
                    </w:rPr>
                    <w:t>5</w:t>
                  </w:r>
                  <w:r w:rsidR="009611AA" w:rsidRPr="00C52634">
                    <w:rPr>
                      <w:rFonts w:ascii="Arial" w:eastAsia="Times New Roman" w:hAnsi="Arial" w:cs="Times New Roman"/>
                      <w:color w:val="auto"/>
                    </w:rPr>
                    <w:t>0%</w:t>
                  </w:r>
                </w:p>
              </w:tc>
              <w:tc>
                <w:tcPr>
                  <w:tcW w:w="1241" w:type="dxa"/>
                </w:tcPr>
                <w:p w:rsidR="009611AA" w:rsidRPr="00C52634" w:rsidRDefault="00C52634" w:rsidP="00C52634">
                  <w:pPr>
                    <w:autoSpaceDN w:val="0"/>
                    <w:rPr>
                      <w:rFonts w:ascii="Arial" w:eastAsia="Times New Roman" w:hAnsi="Arial" w:cs="Times New Roman"/>
                      <w:color w:val="auto"/>
                    </w:rPr>
                  </w:pPr>
                  <w:r w:rsidRPr="00C52634">
                    <w:rPr>
                      <w:rFonts w:ascii="Arial" w:eastAsia="Times New Roman" w:hAnsi="Arial" w:cs="Times New Roman"/>
                      <w:color w:val="auto"/>
                    </w:rPr>
                    <w:t xml:space="preserve">   75</w:t>
                  </w:r>
                  <w:r w:rsidR="009611AA" w:rsidRPr="00C52634">
                    <w:rPr>
                      <w:rFonts w:ascii="Arial" w:eastAsia="Times New Roman" w:hAnsi="Arial" w:cs="Times New Roman"/>
                      <w:color w:val="auto"/>
                    </w:rPr>
                    <w:t>%</w:t>
                  </w:r>
                </w:p>
              </w:tc>
              <w:tc>
                <w:tcPr>
                  <w:tcW w:w="1426" w:type="dxa"/>
                </w:tcPr>
                <w:p w:rsidR="009611AA" w:rsidRPr="00C52634" w:rsidRDefault="00C52634" w:rsidP="009611AA">
                  <w:pPr>
                    <w:autoSpaceDN w:val="0"/>
                    <w:jc w:val="center"/>
                    <w:rPr>
                      <w:rFonts w:ascii="Arial" w:eastAsia="Times New Roman" w:hAnsi="Arial" w:cs="Times New Roman"/>
                      <w:color w:val="auto"/>
                    </w:rPr>
                  </w:pPr>
                  <w:r w:rsidRPr="00C52634">
                    <w:rPr>
                      <w:rFonts w:ascii="Arial" w:eastAsia="Times New Roman" w:hAnsi="Arial" w:cs="Times New Roman"/>
                      <w:color w:val="auto"/>
                    </w:rPr>
                    <w:t>92%</w:t>
                  </w:r>
                </w:p>
              </w:tc>
            </w:tr>
          </w:tbl>
          <w:p w:rsidR="00550695" w:rsidRDefault="00550695" w:rsidP="00C80DDF">
            <w:pPr>
              <w:rPr>
                <w:lang w:eastAsia="en-US"/>
              </w:rPr>
            </w:pPr>
          </w:p>
          <w:p w:rsidR="009B1434" w:rsidRDefault="009B1434" w:rsidP="00C80DDF">
            <w:pPr>
              <w:rPr>
                <w:lang w:eastAsia="en-US"/>
              </w:rPr>
            </w:pPr>
          </w:p>
          <w:p w:rsidR="009B1434" w:rsidRDefault="009B1434" w:rsidP="00C80DDF">
            <w:pPr>
              <w:rPr>
                <w:lang w:eastAsia="en-US"/>
              </w:rPr>
            </w:pPr>
          </w:p>
          <w:p w:rsidR="00652652" w:rsidRDefault="00652652" w:rsidP="00B65487">
            <w:pPr>
              <w:rPr>
                <w:lang w:eastAsia="en-US"/>
              </w:rPr>
            </w:pPr>
            <w:r>
              <w:rPr>
                <w:b/>
                <w:lang w:eastAsia="en-US"/>
              </w:rPr>
              <w:lastRenderedPageBreak/>
              <w:t>Phonics 202</w:t>
            </w:r>
            <w:r w:rsidR="00BB4ACC">
              <w:rPr>
                <w:b/>
                <w:lang w:eastAsia="en-US"/>
              </w:rPr>
              <w:t>5-26</w:t>
            </w:r>
            <w:r>
              <w:rPr>
                <w:b/>
                <w:lang w:eastAsia="en-US"/>
              </w:rPr>
              <w:t xml:space="preserve"> Year 1</w:t>
            </w:r>
            <w:r w:rsidR="00193C4E">
              <w:rPr>
                <w:b/>
                <w:lang w:eastAsia="en-US"/>
              </w:rPr>
              <w:t>/ Year 2</w:t>
            </w:r>
            <w:r>
              <w:rPr>
                <w:b/>
                <w:lang w:eastAsia="en-US"/>
              </w:rPr>
              <w:t xml:space="preserve"> Data </w:t>
            </w:r>
          </w:p>
          <w:tbl>
            <w:tblPr>
              <w:tblStyle w:val="TableGrid"/>
              <w:tblW w:w="0" w:type="auto"/>
              <w:tblLook w:val="04A0" w:firstRow="1" w:lastRow="0" w:firstColumn="1" w:lastColumn="0" w:noHBand="0" w:noVBand="1"/>
            </w:tblPr>
            <w:tblGrid>
              <w:gridCol w:w="1853"/>
              <w:gridCol w:w="1853"/>
              <w:gridCol w:w="1853"/>
              <w:gridCol w:w="1854"/>
              <w:gridCol w:w="1854"/>
            </w:tblGrid>
            <w:tr w:rsidR="00652652" w:rsidTr="000452D9">
              <w:tc>
                <w:tcPr>
                  <w:tcW w:w="1853" w:type="dxa"/>
                </w:tcPr>
                <w:p w:rsidR="00652652" w:rsidRDefault="00652652" w:rsidP="00652652"/>
              </w:tc>
              <w:tc>
                <w:tcPr>
                  <w:tcW w:w="1853" w:type="dxa"/>
                </w:tcPr>
                <w:p w:rsidR="00652652" w:rsidRDefault="00652652" w:rsidP="00652652">
                  <w:pPr>
                    <w:jc w:val="center"/>
                  </w:pPr>
                  <w:r>
                    <w:t>Y1 Cohort</w:t>
                  </w:r>
                </w:p>
              </w:tc>
              <w:tc>
                <w:tcPr>
                  <w:tcW w:w="1853" w:type="dxa"/>
                </w:tcPr>
                <w:p w:rsidR="00652652" w:rsidRDefault="00652652" w:rsidP="00652652">
                  <w:pPr>
                    <w:jc w:val="center"/>
                  </w:pPr>
                  <w:r>
                    <w:t>Y1 Intervention</w:t>
                  </w:r>
                </w:p>
              </w:tc>
              <w:tc>
                <w:tcPr>
                  <w:tcW w:w="1854" w:type="dxa"/>
                </w:tcPr>
                <w:p w:rsidR="00652652" w:rsidRDefault="00652652" w:rsidP="00652652">
                  <w:pPr>
                    <w:jc w:val="center"/>
                  </w:pPr>
                  <w:r>
                    <w:t>Y2 Cohort</w:t>
                  </w:r>
                </w:p>
              </w:tc>
              <w:tc>
                <w:tcPr>
                  <w:tcW w:w="1854" w:type="dxa"/>
                </w:tcPr>
                <w:p w:rsidR="00652652" w:rsidRDefault="00652652" w:rsidP="00652652">
                  <w:pPr>
                    <w:jc w:val="center"/>
                  </w:pPr>
                  <w:r>
                    <w:t xml:space="preserve">Y2 </w:t>
                  </w:r>
                  <w:r w:rsidR="00CE223C">
                    <w:t>Intervention</w:t>
                  </w:r>
                </w:p>
              </w:tc>
            </w:tr>
            <w:tr w:rsidR="00652652" w:rsidTr="000452D9">
              <w:tc>
                <w:tcPr>
                  <w:tcW w:w="1853" w:type="dxa"/>
                </w:tcPr>
                <w:p w:rsidR="00652652" w:rsidRDefault="00652652" w:rsidP="00652652">
                  <w:pPr>
                    <w:jc w:val="center"/>
                  </w:pPr>
                  <w:r>
                    <w:t>Expected Standard</w:t>
                  </w:r>
                </w:p>
              </w:tc>
              <w:tc>
                <w:tcPr>
                  <w:tcW w:w="1853" w:type="dxa"/>
                </w:tcPr>
                <w:p w:rsidR="00652652" w:rsidRDefault="00652652" w:rsidP="00652652">
                  <w:pPr>
                    <w:jc w:val="center"/>
                  </w:pPr>
                  <w:r>
                    <w:t>8</w:t>
                  </w:r>
                  <w:r w:rsidR="009B1434">
                    <w:t>6</w:t>
                  </w:r>
                  <w:r>
                    <w:t>%</w:t>
                  </w:r>
                </w:p>
              </w:tc>
              <w:tc>
                <w:tcPr>
                  <w:tcW w:w="1853" w:type="dxa"/>
                </w:tcPr>
                <w:p w:rsidR="00652652" w:rsidRPr="005F2447" w:rsidRDefault="009B1434" w:rsidP="00652652">
                  <w:pPr>
                    <w:jc w:val="center"/>
                    <w:rPr>
                      <w:color w:val="auto"/>
                    </w:rPr>
                  </w:pPr>
                  <w:r w:rsidRPr="005F2447">
                    <w:rPr>
                      <w:color w:val="auto"/>
                    </w:rPr>
                    <w:t>28</w:t>
                  </w:r>
                  <w:r w:rsidR="00652652" w:rsidRPr="005F2447">
                    <w:rPr>
                      <w:color w:val="auto"/>
                    </w:rPr>
                    <w:t xml:space="preserve">/ </w:t>
                  </w:r>
                  <w:r w:rsidR="005B7567" w:rsidRPr="005F2447">
                    <w:rPr>
                      <w:color w:val="auto"/>
                    </w:rPr>
                    <w:t>5</w:t>
                  </w:r>
                  <w:r w:rsidRPr="005F2447">
                    <w:rPr>
                      <w:color w:val="auto"/>
                    </w:rPr>
                    <w:t>2</w:t>
                  </w:r>
                </w:p>
                <w:p w:rsidR="00652652" w:rsidRPr="005F2447" w:rsidRDefault="009B1434" w:rsidP="00652652">
                  <w:pPr>
                    <w:tabs>
                      <w:tab w:val="left" w:pos="1065"/>
                    </w:tabs>
                    <w:jc w:val="center"/>
                    <w:rPr>
                      <w:color w:val="auto"/>
                    </w:rPr>
                  </w:pPr>
                  <w:r w:rsidRPr="005F2447">
                    <w:rPr>
                      <w:color w:val="auto"/>
                    </w:rPr>
                    <w:t>54</w:t>
                  </w:r>
                  <w:r w:rsidR="00652652" w:rsidRPr="005F2447">
                    <w:rPr>
                      <w:color w:val="auto"/>
                    </w:rPr>
                    <w:t>%</w:t>
                  </w:r>
                </w:p>
              </w:tc>
              <w:tc>
                <w:tcPr>
                  <w:tcW w:w="1854" w:type="dxa"/>
                </w:tcPr>
                <w:p w:rsidR="00652652" w:rsidRDefault="00652652" w:rsidP="00652652">
                  <w:pPr>
                    <w:jc w:val="center"/>
                  </w:pPr>
                  <w:r>
                    <w:t>9</w:t>
                  </w:r>
                  <w:r w:rsidR="005F2447">
                    <w:t>5</w:t>
                  </w:r>
                  <w:r>
                    <w:t>%</w:t>
                  </w:r>
                </w:p>
              </w:tc>
              <w:tc>
                <w:tcPr>
                  <w:tcW w:w="1854" w:type="dxa"/>
                </w:tcPr>
                <w:p w:rsidR="00652652" w:rsidRPr="005F2447" w:rsidRDefault="00CE223C" w:rsidP="00652652">
                  <w:pPr>
                    <w:jc w:val="center"/>
                    <w:rPr>
                      <w:color w:val="auto"/>
                    </w:rPr>
                  </w:pPr>
                  <w:r w:rsidRPr="005F2447">
                    <w:rPr>
                      <w:color w:val="auto"/>
                    </w:rPr>
                    <w:t>1</w:t>
                  </w:r>
                  <w:r w:rsidR="004E0AA5" w:rsidRPr="005F2447">
                    <w:rPr>
                      <w:color w:val="auto"/>
                    </w:rPr>
                    <w:t>2/</w:t>
                  </w:r>
                  <w:r w:rsidR="00652652" w:rsidRPr="005F2447">
                    <w:rPr>
                      <w:color w:val="auto"/>
                    </w:rPr>
                    <w:t>1</w:t>
                  </w:r>
                  <w:r w:rsidR="00193C4E" w:rsidRPr="005F2447">
                    <w:rPr>
                      <w:color w:val="auto"/>
                    </w:rPr>
                    <w:t>7</w:t>
                  </w:r>
                </w:p>
                <w:p w:rsidR="00652652" w:rsidRPr="005F2447" w:rsidRDefault="00CE223C" w:rsidP="00652652">
                  <w:pPr>
                    <w:jc w:val="center"/>
                    <w:rPr>
                      <w:color w:val="auto"/>
                    </w:rPr>
                  </w:pPr>
                  <w:r w:rsidRPr="005F2447">
                    <w:rPr>
                      <w:color w:val="auto"/>
                    </w:rPr>
                    <w:t>7</w:t>
                  </w:r>
                  <w:r w:rsidR="004E0AA5" w:rsidRPr="005F2447">
                    <w:rPr>
                      <w:color w:val="auto"/>
                    </w:rPr>
                    <w:t>1</w:t>
                  </w:r>
                  <w:r w:rsidR="00652652" w:rsidRPr="005F2447">
                    <w:rPr>
                      <w:color w:val="auto"/>
                    </w:rPr>
                    <w:t>%</w:t>
                  </w:r>
                </w:p>
              </w:tc>
            </w:tr>
            <w:tr w:rsidR="00652652" w:rsidTr="000452D9">
              <w:tc>
                <w:tcPr>
                  <w:tcW w:w="1853" w:type="dxa"/>
                </w:tcPr>
                <w:p w:rsidR="00652652" w:rsidRPr="005F2447" w:rsidRDefault="00652652" w:rsidP="00652652">
                  <w:pPr>
                    <w:jc w:val="center"/>
                    <w:rPr>
                      <w:color w:val="auto"/>
                    </w:rPr>
                  </w:pPr>
                  <w:r w:rsidRPr="005F2447">
                    <w:rPr>
                      <w:color w:val="auto"/>
                    </w:rPr>
                    <w:t>PP Pupils</w:t>
                  </w:r>
                </w:p>
              </w:tc>
              <w:tc>
                <w:tcPr>
                  <w:tcW w:w="1853" w:type="dxa"/>
                </w:tcPr>
                <w:p w:rsidR="00652652" w:rsidRPr="005F2447" w:rsidRDefault="004E0AA5" w:rsidP="00652652">
                  <w:pPr>
                    <w:jc w:val="center"/>
                    <w:rPr>
                      <w:color w:val="auto"/>
                    </w:rPr>
                  </w:pPr>
                  <w:r w:rsidRPr="005F2447">
                    <w:rPr>
                      <w:color w:val="auto"/>
                    </w:rPr>
                    <w:t>6/10</w:t>
                  </w:r>
                  <w:r w:rsidR="00193C4E" w:rsidRPr="005F2447">
                    <w:rPr>
                      <w:color w:val="auto"/>
                    </w:rPr>
                    <w:t>=60%</w:t>
                  </w:r>
                </w:p>
              </w:tc>
              <w:tc>
                <w:tcPr>
                  <w:tcW w:w="1853" w:type="dxa"/>
                </w:tcPr>
                <w:p w:rsidR="00652652" w:rsidRPr="005F2447" w:rsidRDefault="005F2447" w:rsidP="00652652">
                  <w:pPr>
                    <w:jc w:val="center"/>
                    <w:rPr>
                      <w:color w:val="auto"/>
                    </w:rPr>
                  </w:pPr>
                  <w:r w:rsidRPr="005F2447">
                    <w:rPr>
                      <w:color w:val="auto"/>
                    </w:rPr>
                    <w:t>2/6</w:t>
                  </w:r>
                  <w:r w:rsidR="00652652" w:rsidRPr="005F2447">
                    <w:rPr>
                      <w:color w:val="auto"/>
                    </w:rPr>
                    <w:t xml:space="preserve"> =</w:t>
                  </w:r>
                  <w:r w:rsidRPr="005F2447">
                    <w:rPr>
                      <w:color w:val="auto"/>
                    </w:rPr>
                    <w:t>33</w:t>
                  </w:r>
                  <w:r w:rsidR="00652652" w:rsidRPr="005F2447">
                    <w:rPr>
                      <w:color w:val="auto"/>
                    </w:rPr>
                    <w:t>%</w:t>
                  </w:r>
                </w:p>
              </w:tc>
              <w:tc>
                <w:tcPr>
                  <w:tcW w:w="1854" w:type="dxa"/>
                </w:tcPr>
                <w:p w:rsidR="00652652" w:rsidRPr="009B1434" w:rsidRDefault="005F2447" w:rsidP="005F2447">
                  <w:pPr>
                    <w:rPr>
                      <w:color w:val="FF0000"/>
                    </w:rPr>
                  </w:pPr>
                  <w:r>
                    <w:rPr>
                      <w:color w:val="auto"/>
                    </w:rPr>
                    <w:t xml:space="preserve">     </w:t>
                  </w:r>
                  <w:r w:rsidRPr="005F2447">
                    <w:rPr>
                      <w:color w:val="auto"/>
                    </w:rPr>
                    <w:t>12</w:t>
                  </w:r>
                  <w:r w:rsidR="00193C4E" w:rsidRPr="005F2447">
                    <w:rPr>
                      <w:color w:val="auto"/>
                    </w:rPr>
                    <w:t>/1</w:t>
                  </w:r>
                  <w:r w:rsidRPr="005F2447">
                    <w:rPr>
                      <w:color w:val="auto"/>
                    </w:rPr>
                    <w:t>4</w:t>
                  </w:r>
                  <w:r w:rsidR="00193C4E" w:rsidRPr="005F2447">
                    <w:rPr>
                      <w:color w:val="auto"/>
                    </w:rPr>
                    <w:t>=8</w:t>
                  </w:r>
                  <w:r w:rsidRPr="005F2447">
                    <w:rPr>
                      <w:color w:val="auto"/>
                    </w:rPr>
                    <w:t>6</w:t>
                  </w:r>
                  <w:r w:rsidR="00193C4E" w:rsidRPr="005F2447">
                    <w:rPr>
                      <w:color w:val="auto"/>
                    </w:rPr>
                    <w:t>%</w:t>
                  </w:r>
                </w:p>
              </w:tc>
              <w:tc>
                <w:tcPr>
                  <w:tcW w:w="1854" w:type="dxa"/>
                </w:tcPr>
                <w:p w:rsidR="00652652" w:rsidRPr="005F2447" w:rsidRDefault="005F2447" w:rsidP="00652652">
                  <w:pPr>
                    <w:jc w:val="center"/>
                    <w:rPr>
                      <w:color w:val="auto"/>
                    </w:rPr>
                  </w:pPr>
                  <w:r w:rsidRPr="005F2447">
                    <w:rPr>
                      <w:color w:val="auto"/>
                    </w:rPr>
                    <w:t>2</w:t>
                  </w:r>
                  <w:r w:rsidR="00652652" w:rsidRPr="005F2447">
                    <w:rPr>
                      <w:color w:val="auto"/>
                    </w:rPr>
                    <w:t>/</w:t>
                  </w:r>
                  <w:r w:rsidRPr="005F2447">
                    <w:rPr>
                      <w:color w:val="auto"/>
                    </w:rPr>
                    <w:t>4</w:t>
                  </w:r>
                  <w:r w:rsidR="00652652" w:rsidRPr="005F2447">
                    <w:rPr>
                      <w:color w:val="auto"/>
                    </w:rPr>
                    <w:t xml:space="preserve"> </w:t>
                  </w:r>
                  <w:r w:rsidR="00CE223C" w:rsidRPr="005F2447">
                    <w:rPr>
                      <w:color w:val="auto"/>
                    </w:rPr>
                    <w:t>=</w:t>
                  </w:r>
                  <w:r w:rsidR="00652652" w:rsidRPr="005F2447">
                    <w:rPr>
                      <w:color w:val="auto"/>
                    </w:rPr>
                    <w:t xml:space="preserve">   </w:t>
                  </w:r>
                  <w:r w:rsidR="00CE223C" w:rsidRPr="005F2447">
                    <w:rPr>
                      <w:color w:val="auto"/>
                    </w:rPr>
                    <w:t>5</w:t>
                  </w:r>
                  <w:r w:rsidRPr="005F2447">
                    <w:rPr>
                      <w:color w:val="auto"/>
                    </w:rPr>
                    <w:t>0</w:t>
                  </w:r>
                  <w:r w:rsidR="00652652" w:rsidRPr="005F2447">
                    <w:rPr>
                      <w:color w:val="auto"/>
                    </w:rPr>
                    <w:t>%</w:t>
                  </w:r>
                </w:p>
              </w:tc>
            </w:tr>
          </w:tbl>
          <w:p w:rsidR="00652652" w:rsidRDefault="00652652" w:rsidP="00B65487">
            <w:pPr>
              <w:rPr>
                <w:lang w:eastAsia="en-US"/>
              </w:rPr>
            </w:pPr>
          </w:p>
          <w:p w:rsidR="00652652" w:rsidRDefault="00652652" w:rsidP="00B65487">
            <w:pPr>
              <w:rPr>
                <w:lang w:eastAsia="en-US"/>
              </w:rPr>
            </w:pPr>
          </w:p>
          <w:tbl>
            <w:tblPr>
              <w:tblStyle w:val="TableGrid"/>
              <w:tblW w:w="0" w:type="auto"/>
              <w:tblInd w:w="451" w:type="dxa"/>
              <w:tblLook w:val="04A0" w:firstRow="1" w:lastRow="0" w:firstColumn="1" w:lastColumn="0" w:noHBand="0" w:noVBand="1"/>
            </w:tblPr>
            <w:tblGrid>
              <w:gridCol w:w="2463"/>
              <w:gridCol w:w="2055"/>
              <w:gridCol w:w="2002"/>
              <w:gridCol w:w="2017"/>
            </w:tblGrid>
            <w:tr w:rsidR="00293E64" w:rsidRPr="00D30335" w:rsidTr="006F518A">
              <w:tc>
                <w:tcPr>
                  <w:tcW w:w="2463" w:type="dxa"/>
                </w:tcPr>
                <w:p w:rsidR="00293E64" w:rsidRPr="00D30335" w:rsidRDefault="00293E64" w:rsidP="00293E64">
                  <w:pPr>
                    <w:rPr>
                      <w:rFonts w:ascii="Arial" w:hAnsi="Arial" w:cs="Arial"/>
                    </w:rPr>
                  </w:pPr>
                  <w:r w:rsidRPr="00D30335">
                    <w:rPr>
                      <w:rFonts w:ascii="Arial" w:hAnsi="Arial" w:cs="Arial"/>
                    </w:rPr>
                    <w:t xml:space="preserve">KS1 Progress </w:t>
                  </w:r>
                </w:p>
              </w:tc>
              <w:tc>
                <w:tcPr>
                  <w:tcW w:w="2055" w:type="dxa"/>
                </w:tcPr>
                <w:p w:rsidR="00293E64" w:rsidRPr="00D30335" w:rsidRDefault="00293E64" w:rsidP="00293E64">
                  <w:pPr>
                    <w:rPr>
                      <w:rFonts w:ascii="Arial" w:hAnsi="Arial" w:cs="Arial"/>
                    </w:rPr>
                  </w:pPr>
                  <w:r w:rsidRPr="00D30335">
                    <w:rPr>
                      <w:rFonts w:ascii="Arial" w:hAnsi="Arial" w:cs="Arial"/>
                    </w:rPr>
                    <w:t xml:space="preserve">Reading </w:t>
                  </w:r>
                </w:p>
              </w:tc>
              <w:tc>
                <w:tcPr>
                  <w:tcW w:w="2002" w:type="dxa"/>
                </w:tcPr>
                <w:p w:rsidR="00293E64" w:rsidRPr="00D30335" w:rsidRDefault="00293E64" w:rsidP="00293E64">
                  <w:pPr>
                    <w:rPr>
                      <w:rFonts w:ascii="Arial" w:hAnsi="Arial" w:cs="Arial"/>
                    </w:rPr>
                  </w:pPr>
                  <w:r w:rsidRPr="00D30335">
                    <w:rPr>
                      <w:rFonts w:ascii="Arial" w:hAnsi="Arial" w:cs="Arial"/>
                    </w:rPr>
                    <w:t xml:space="preserve">Writing </w:t>
                  </w:r>
                </w:p>
              </w:tc>
              <w:tc>
                <w:tcPr>
                  <w:tcW w:w="2017" w:type="dxa"/>
                </w:tcPr>
                <w:p w:rsidR="00293E64" w:rsidRPr="00D30335" w:rsidRDefault="00293E64" w:rsidP="00293E64">
                  <w:pPr>
                    <w:rPr>
                      <w:rFonts w:ascii="Arial" w:hAnsi="Arial" w:cs="Arial"/>
                    </w:rPr>
                  </w:pPr>
                  <w:r w:rsidRPr="00D30335">
                    <w:rPr>
                      <w:rFonts w:ascii="Arial" w:hAnsi="Arial" w:cs="Arial"/>
                    </w:rPr>
                    <w:t xml:space="preserve">Maths </w:t>
                  </w:r>
                </w:p>
              </w:tc>
            </w:tr>
            <w:tr w:rsidR="00293E64" w:rsidRPr="00D30335" w:rsidTr="006F518A">
              <w:tc>
                <w:tcPr>
                  <w:tcW w:w="2463" w:type="dxa"/>
                  <w:shd w:val="clear" w:color="auto" w:fill="8064A2" w:themeFill="accent4"/>
                </w:tcPr>
                <w:p w:rsidR="00293E64" w:rsidRPr="00D30335" w:rsidRDefault="00293E64" w:rsidP="00293E64">
                  <w:pPr>
                    <w:rPr>
                      <w:rFonts w:ascii="Arial" w:hAnsi="Arial" w:cs="Arial"/>
                    </w:rPr>
                  </w:pPr>
                  <w:r>
                    <w:rPr>
                      <w:rFonts w:ascii="Arial" w:hAnsi="Arial" w:cs="Arial"/>
                    </w:rPr>
                    <w:t>End of Year 1 202</w:t>
                  </w:r>
                  <w:r w:rsidR="00FE13D2">
                    <w:rPr>
                      <w:rFonts w:ascii="Arial" w:hAnsi="Arial" w:cs="Arial"/>
                    </w:rPr>
                    <w:t>5</w:t>
                  </w:r>
                  <w:r w:rsidR="005F2447">
                    <w:rPr>
                      <w:rFonts w:ascii="Arial" w:hAnsi="Arial" w:cs="Arial"/>
                    </w:rPr>
                    <w:t>/6</w:t>
                  </w:r>
                  <w:r w:rsidR="00C006C8">
                    <w:rPr>
                      <w:rFonts w:ascii="Arial" w:hAnsi="Arial" w:cs="Arial"/>
                    </w:rPr>
                    <w:t xml:space="preserve"> Cohort</w:t>
                  </w:r>
                </w:p>
              </w:tc>
              <w:tc>
                <w:tcPr>
                  <w:tcW w:w="2055" w:type="dxa"/>
                  <w:shd w:val="clear" w:color="auto" w:fill="8064A2" w:themeFill="accent4"/>
                </w:tcPr>
                <w:p w:rsidR="00293E64" w:rsidRPr="00C006C8" w:rsidRDefault="00293E64" w:rsidP="00293E64">
                  <w:pPr>
                    <w:rPr>
                      <w:rFonts w:ascii="Arial" w:hAnsi="Arial" w:cs="Arial"/>
                      <w:color w:val="auto"/>
                    </w:rPr>
                  </w:pPr>
                  <w:r w:rsidRPr="00C006C8">
                    <w:rPr>
                      <w:rFonts w:ascii="Arial" w:hAnsi="Arial" w:cs="Arial"/>
                      <w:color w:val="auto"/>
                    </w:rPr>
                    <w:t>EXS</w:t>
                  </w:r>
                  <w:r w:rsidR="00852385" w:rsidRPr="00C006C8">
                    <w:rPr>
                      <w:rFonts w:ascii="Arial" w:hAnsi="Arial" w:cs="Arial"/>
                      <w:color w:val="auto"/>
                    </w:rPr>
                    <w:t>+</w:t>
                  </w:r>
                  <w:r w:rsidRPr="00C006C8">
                    <w:rPr>
                      <w:rFonts w:ascii="Arial" w:hAnsi="Arial" w:cs="Arial"/>
                      <w:color w:val="auto"/>
                    </w:rPr>
                    <w:t xml:space="preserve"> </w:t>
                  </w:r>
                  <w:r w:rsidR="00C006C8" w:rsidRPr="00C006C8">
                    <w:rPr>
                      <w:rFonts w:ascii="Arial" w:hAnsi="Arial" w:cs="Arial"/>
                      <w:color w:val="auto"/>
                    </w:rPr>
                    <w:t>75</w:t>
                  </w:r>
                  <w:r w:rsidRPr="00C006C8">
                    <w:rPr>
                      <w:rFonts w:ascii="Arial" w:hAnsi="Arial" w:cs="Arial"/>
                      <w:color w:val="auto"/>
                    </w:rPr>
                    <w:t>%</w:t>
                  </w:r>
                </w:p>
                <w:p w:rsidR="00293E64" w:rsidRPr="00C006C8" w:rsidRDefault="00293E64" w:rsidP="00293E64">
                  <w:pPr>
                    <w:rPr>
                      <w:rFonts w:ascii="Arial" w:hAnsi="Arial" w:cs="Arial"/>
                      <w:color w:val="auto"/>
                    </w:rPr>
                  </w:pPr>
                  <w:r w:rsidRPr="00C006C8">
                    <w:rPr>
                      <w:rFonts w:ascii="Arial" w:hAnsi="Arial" w:cs="Arial"/>
                      <w:color w:val="auto"/>
                    </w:rPr>
                    <w:t xml:space="preserve">GD </w:t>
                  </w:r>
                  <w:r w:rsidR="00C006C8" w:rsidRPr="00C006C8">
                    <w:rPr>
                      <w:rFonts w:ascii="Arial" w:hAnsi="Arial" w:cs="Arial"/>
                      <w:color w:val="auto"/>
                    </w:rPr>
                    <w:t>11</w:t>
                  </w:r>
                  <w:r w:rsidRPr="00C006C8">
                    <w:rPr>
                      <w:rFonts w:ascii="Arial" w:hAnsi="Arial" w:cs="Arial"/>
                      <w:color w:val="auto"/>
                    </w:rPr>
                    <w:t>%</w:t>
                  </w:r>
                </w:p>
              </w:tc>
              <w:tc>
                <w:tcPr>
                  <w:tcW w:w="2002" w:type="dxa"/>
                  <w:shd w:val="clear" w:color="auto" w:fill="8064A2" w:themeFill="accent4"/>
                </w:tcPr>
                <w:p w:rsidR="00293E64" w:rsidRPr="00C006C8" w:rsidRDefault="00293E64" w:rsidP="00293E64">
                  <w:pPr>
                    <w:rPr>
                      <w:rFonts w:ascii="Arial" w:hAnsi="Arial" w:cs="Arial"/>
                      <w:color w:val="auto"/>
                    </w:rPr>
                  </w:pPr>
                  <w:r w:rsidRPr="00C006C8">
                    <w:rPr>
                      <w:rFonts w:ascii="Arial" w:hAnsi="Arial" w:cs="Arial"/>
                      <w:color w:val="auto"/>
                    </w:rPr>
                    <w:t>EXS</w:t>
                  </w:r>
                  <w:r w:rsidR="00852385" w:rsidRPr="00C006C8">
                    <w:rPr>
                      <w:rFonts w:ascii="Arial" w:hAnsi="Arial" w:cs="Arial"/>
                      <w:color w:val="auto"/>
                    </w:rPr>
                    <w:t>+</w:t>
                  </w:r>
                  <w:r w:rsidRPr="00C006C8">
                    <w:rPr>
                      <w:rFonts w:ascii="Arial" w:hAnsi="Arial" w:cs="Arial"/>
                      <w:color w:val="auto"/>
                    </w:rPr>
                    <w:t xml:space="preserve"> </w:t>
                  </w:r>
                  <w:r w:rsidR="00C006C8" w:rsidRPr="00C006C8">
                    <w:rPr>
                      <w:rFonts w:ascii="Arial" w:hAnsi="Arial" w:cs="Arial"/>
                      <w:color w:val="auto"/>
                    </w:rPr>
                    <w:t>71</w:t>
                  </w:r>
                  <w:r w:rsidRPr="00C006C8">
                    <w:rPr>
                      <w:rFonts w:ascii="Arial" w:hAnsi="Arial" w:cs="Arial"/>
                      <w:color w:val="auto"/>
                    </w:rPr>
                    <w:t>%</w:t>
                  </w:r>
                </w:p>
                <w:p w:rsidR="00293E64" w:rsidRPr="00C006C8" w:rsidRDefault="00293E64" w:rsidP="00293E64">
                  <w:pPr>
                    <w:rPr>
                      <w:rFonts w:ascii="Arial" w:hAnsi="Arial" w:cs="Arial"/>
                      <w:color w:val="auto"/>
                    </w:rPr>
                  </w:pPr>
                  <w:r w:rsidRPr="00C006C8">
                    <w:rPr>
                      <w:rFonts w:ascii="Arial" w:hAnsi="Arial" w:cs="Arial"/>
                      <w:color w:val="auto"/>
                    </w:rPr>
                    <w:t xml:space="preserve">GD </w:t>
                  </w:r>
                  <w:r w:rsidR="00C006C8" w:rsidRPr="00C006C8">
                    <w:rPr>
                      <w:rFonts w:ascii="Arial" w:hAnsi="Arial" w:cs="Arial"/>
                      <w:color w:val="auto"/>
                    </w:rPr>
                    <w:t>8</w:t>
                  </w:r>
                  <w:r w:rsidRPr="00C006C8">
                    <w:rPr>
                      <w:rFonts w:ascii="Arial" w:hAnsi="Arial" w:cs="Arial"/>
                      <w:color w:val="auto"/>
                    </w:rPr>
                    <w:t>%</w:t>
                  </w:r>
                </w:p>
              </w:tc>
              <w:tc>
                <w:tcPr>
                  <w:tcW w:w="2017" w:type="dxa"/>
                  <w:shd w:val="clear" w:color="auto" w:fill="8064A2" w:themeFill="accent4"/>
                </w:tcPr>
                <w:p w:rsidR="00293E64" w:rsidRPr="00C006C8" w:rsidRDefault="00293E64" w:rsidP="00293E64">
                  <w:pPr>
                    <w:rPr>
                      <w:rFonts w:ascii="Arial" w:hAnsi="Arial" w:cs="Arial"/>
                      <w:color w:val="auto"/>
                    </w:rPr>
                  </w:pPr>
                  <w:r w:rsidRPr="00C006C8">
                    <w:rPr>
                      <w:rFonts w:ascii="Arial" w:hAnsi="Arial" w:cs="Arial"/>
                      <w:color w:val="auto"/>
                    </w:rPr>
                    <w:t>EXS</w:t>
                  </w:r>
                  <w:r w:rsidR="00852385" w:rsidRPr="00C006C8">
                    <w:rPr>
                      <w:rFonts w:ascii="Arial" w:hAnsi="Arial" w:cs="Arial"/>
                      <w:color w:val="auto"/>
                    </w:rPr>
                    <w:t>+</w:t>
                  </w:r>
                  <w:r w:rsidRPr="00C006C8">
                    <w:rPr>
                      <w:rFonts w:ascii="Arial" w:hAnsi="Arial" w:cs="Arial"/>
                      <w:color w:val="auto"/>
                    </w:rPr>
                    <w:t xml:space="preserve"> </w:t>
                  </w:r>
                  <w:r w:rsidR="001C4604" w:rsidRPr="00C006C8">
                    <w:rPr>
                      <w:rFonts w:ascii="Arial" w:hAnsi="Arial" w:cs="Arial"/>
                      <w:color w:val="auto"/>
                    </w:rPr>
                    <w:t>8</w:t>
                  </w:r>
                  <w:r w:rsidR="00C006C8" w:rsidRPr="00C006C8">
                    <w:rPr>
                      <w:rFonts w:ascii="Arial" w:hAnsi="Arial" w:cs="Arial"/>
                      <w:color w:val="auto"/>
                    </w:rPr>
                    <w:t>5</w:t>
                  </w:r>
                  <w:r w:rsidRPr="00C006C8">
                    <w:rPr>
                      <w:rFonts w:ascii="Arial" w:hAnsi="Arial" w:cs="Arial"/>
                      <w:color w:val="auto"/>
                    </w:rPr>
                    <w:t>%</w:t>
                  </w:r>
                </w:p>
                <w:p w:rsidR="00293E64" w:rsidRPr="00C006C8" w:rsidRDefault="00293E64" w:rsidP="00293E64">
                  <w:pPr>
                    <w:rPr>
                      <w:rFonts w:ascii="Arial" w:hAnsi="Arial" w:cs="Arial"/>
                      <w:color w:val="auto"/>
                    </w:rPr>
                  </w:pPr>
                  <w:r w:rsidRPr="00C006C8">
                    <w:rPr>
                      <w:rFonts w:ascii="Arial" w:hAnsi="Arial" w:cs="Arial"/>
                      <w:color w:val="auto"/>
                    </w:rPr>
                    <w:t xml:space="preserve">GD </w:t>
                  </w:r>
                  <w:r w:rsidR="00C006C8" w:rsidRPr="00C006C8">
                    <w:rPr>
                      <w:rFonts w:ascii="Arial" w:hAnsi="Arial" w:cs="Arial"/>
                      <w:color w:val="auto"/>
                    </w:rPr>
                    <w:t>15</w:t>
                  </w:r>
                  <w:r w:rsidRPr="00C006C8">
                    <w:rPr>
                      <w:rFonts w:ascii="Arial" w:hAnsi="Arial" w:cs="Arial"/>
                      <w:color w:val="auto"/>
                    </w:rPr>
                    <w:t>%</w:t>
                  </w:r>
                </w:p>
              </w:tc>
            </w:tr>
            <w:tr w:rsidR="00293E64" w:rsidRPr="00D30335" w:rsidTr="006F518A">
              <w:tc>
                <w:tcPr>
                  <w:tcW w:w="2463" w:type="dxa"/>
                  <w:shd w:val="clear" w:color="auto" w:fill="8064A2" w:themeFill="accent4"/>
                </w:tcPr>
                <w:p w:rsidR="00293E64" w:rsidRDefault="00293E64" w:rsidP="00293E64">
                  <w:pPr>
                    <w:rPr>
                      <w:rFonts w:ascii="Arial" w:hAnsi="Arial" w:cs="Arial"/>
                    </w:rPr>
                  </w:pPr>
                  <w:r>
                    <w:rPr>
                      <w:rFonts w:ascii="Arial" w:hAnsi="Arial" w:cs="Arial"/>
                    </w:rPr>
                    <w:t>End of KS1 202</w:t>
                  </w:r>
                  <w:r w:rsidR="001C4604">
                    <w:rPr>
                      <w:rFonts w:ascii="Arial" w:hAnsi="Arial" w:cs="Arial"/>
                    </w:rPr>
                    <w:t>5</w:t>
                  </w:r>
                  <w:r w:rsidR="005F2447">
                    <w:rPr>
                      <w:rFonts w:ascii="Arial" w:hAnsi="Arial" w:cs="Arial"/>
                    </w:rPr>
                    <w:t>/6</w:t>
                  </w:r>
                </w:p>
                <w:p w:rsidR="00C006C8" w:rsidRPr="00D30335" w:rsidRDefault="00C006C8" w:rsidP="00293E64">
                  <w:pPr>
                    <w:rPr>
                      <w:rFonts w:ascii="Arial" w:hAnsi="Arial" w:cs="Arial"/>
                    </w:rPr>
                  </w:pPr>
                  <w:r>
                    <w:rPr>
                      <w:rFonts w:ascii="Arial" w:hAnsi="Arial" w:cs="Arial"/>
                    </w:rPr>
                    <w:t>Cohort</w:t>
                  </w:r>
                </w:p>
              </w:tc>
              <w:tc>
                <w:tcPr>
                  <w:tcW w:w="2055" w:type="dxa"/>
                  <w:shd w:val="clear" w:color="auto" w:fill="8064A2" w:themeFill="accent4"/>
                </w:tcPr>
                <w:p w:rsidR="00293E64" w:rsidRPr="00D30335" w:rsidRDefault="00852385" w:rsidP="00293E64">
                  <w:pPr>
                    <w:rPr>
                      <w:rFonts w:ascii="Arial" w:hAnsi="Arial" w:cs="Arial"/>
                    </w:rPr>
                  </w:pPr>
                  <w:r>
                    <w:rPr>
                      <w:rFonts w:ascii="Arial" w:hAnsi="Arial" w:cs="Arial"/>
                    </w:rPr>
                    <w:t xml:space="preserve">EXS+ </w:t>
                  </w:r>
                  <w:r w:rsidR="005F2447">
                    <w:rPr>
                      <w:rFonts w:ascii="Arial" w:hAnsi="Arial" w:cs="Arial"/>
                    </w:rPr>
                    <w:t>80</w:t>
                  </w:r>
                  <w:r w:rsidR="00293E64" w:rsidRPr="00D30335">
                    <w:rPr>
                      <w:rFonts w:ascii="Arial" w:hAnsi="Arial" w:cs="Arial"/>
                    </w:rPr>
                    <w:t>%</w:t>
                  </w:r>
                </w:p>
                <w:p w:rsidR="00293E64" w:rsidRPr="00D30335" w:rsidRDefault="00852385" w:rsidP="00293E64">
                  <w:pPr>
                    <w:rPr>
                      <w:rFonts w:ascii="Arial" w:hAnsi="Arial" w:cs="Arial"/>
                    </w:rPr>
                  </w:pPr>
                  <w:r>
                    <w:rPr>
                      <w:rFonts w:ascii="Arial" w:hAnsi="Arial" w:cs="Arial"/>
                    </w:rPr>
                    <w:t xml:space="preserve">GD </w:t>
                  </w:r>
                  <w:r w:rsidR="005F2447">
                    <w:rPr>
                      <w:rFonts w:ascii="Arial" w:hAnsi="Arial" w:cs="Arial"/>
                    </w:rPr>
                    <w:t>28</w:t>
                  </w:r>
                  <w:r w:rsidR="00293E64" w:rsidRPr="00D30335">
                    <w:rPr>
                      <w:rFonts w:ascii="Arial" w:hAnsi="Arial" w:cs="Arial"/>
                    </w:rPr>
                    <w:t>%</w:t>
                  </w:r>
                </w:p>
              </w:tc>
              <w:tc>
                <w:tcPr>
                  <w:tcW w:w="2002" w:type="dxa"/>
                  <w:shd w:val="clear" w:color="auto" w:fill="8064A2" w:themeFill="accent4"/>
                </w:tcPr>
                <w:p w:rsidR="00293E64" w:rsidRPr="00D30335" w:rsidRDefault="00293E64" w:rsidP="00293E64">
                  <w:pPr>
                    <w:rPr>
                      <w:rFonts w:ascii="Arial" w:hAnsi="Arial" w:cs="Arial"/>
                    </w:rPr>
                  </w:pPr>
                  <w:r w:rsidRPr="00D30335">
                    <w:rPr>
                      <w:rFonts w:ascii="Arial" w:hAnsi="Arial" w:cs="Arial"/>
                    </w:rPr>
                    <w:t>EXS</w:t>
                  </w:r>
                  <w:r w:rsidR="00852385">
                    <w:rPr>
                      <w:rFonts w:ascii="Arial" w:hAnsi="Arial" w:cs="Arial"/>
                    </w:rPr>
                    <w:t>+</w:t>
                  </w:r>
                  <w:r w:rsidRPr="00D30335">
                    <w:rPr>
                      <w:rFonts w:ascii="Arial" w:hAnsi="Arial" w:cs="Arial"/>
                    </w:rPr>
                    <w:t xml:space="preserve"> </w:t>
                  </w:r>
                  <w:r w:rsidR="005F2447">
                    <w:rPr>
                      <w:rFonts w:ascii="Arial" w:hAnsi="Arial" w:cs="Arial"/>
                    </w:rPr>
                    <w:t>72</w:t>
                  </w:r>
                  <w:r w:rsidRPr="00D30335">
                    <w:rPr>
                      <w:rFonts w:ascii="Arial" w:hAnsi="Arial" w:cs="Arial"/>
                    </w:rPr>
                    <w:t>%</w:t>
                  </w:r>
                </w:p>
                <w:p w:rsidR="00293E64" w:rsidRPr="00D30335" w:rsidRDefault="00293E64" w:rsidP="00293E64">
                  <w:pPr>
                    <w:rPr>
                      <w:rFonts w:ascii="Arial" w:hAnsi="Arial" w:cs="Arial"/>
                    </w:rPr>
                  </w:pPr>
                  <w:r w:rsidRPr="00D30335">
                    <w:rPr>
                      <w:rFonts w:ascii="Arial" w:hAnsi="Arial" w:cs="Arial"/>
                    </w:rPr>
                    <w:t xml:space="preserve">GD </w:t>
                  </w:r>
                  <w:r w:rsidR="005F2447">
                    <w:rPr>
                      <w:rFonts w:ascii="Arial" w:hAnsi="Arial" w:cs="Arial"/>
                    </w:rPr>
                    <w:t>11</w:t>
                  </w:r>
                  <w:r w:rsidRPr="00D30335">
                    <w:rPr>
                      <w:rFonts w:ascii="Arial" w:hAnsi="Arial" w:cs="Arial"/>
                    </w:rPr>
                    <w:t>%</w:t>
                  </w:r>
                </w:p>
              </w:tc>
              <w:tc>
                <w:tcPr>
                  <w:tcW w:w="2017" w:type="dxa"/>
                  <w:shd w:val="clear" w:color="auto" w:fill="8064A2" w:themeFill="accent4"/>
                </w:tcPr>
                <w:p w:rsidR="00293E64" w:rsidRPr="00D30335" w:rsidRDefault="00293E64" w:rsidP="00293E64">
                  <w:pPr>
                    <w:rPr>
                      <w:rFonts w:ascii="Arial" w:hAnsi="Arial" w:cs="Arial"/>
                    </w:rPr>
                  </w:pPr>
                  <w:r w:rsidRPr="00D30335">
                    <w:rPr>
                      <w:rFonts w:ascii="Arial" w:hAnsi="Arial" w:cs="Arial"/>
                    </w:rPr>
                    <w:t>EXS</w:t>
                  </w:r>
                  <w:r w:rsidR="00852385">
                    <w:rPr>
                      <w:rFonts w:ascii="Arial" w:hAnsi="Arial" w:cs="Arial"/>
                    </w:rPr>
                    <w:t>+</w:t>
                  </w:r>
                  <w:r w:rsidRPr="00D30335">
                    <w:rPr>
                      <w:rFonts w:ascii="Arial" w:hAnsi="Arial" w:cs="Arial"/>
                    </w:rPr>
                    <w:t xml:space="preserve"> </w:t>
                  </w:r>
                  <w:r w:rsidR="005F2447">
                    <w:rPr>
                      <w:rFonts w:ascii="Arial" w:hAnsi="Arial" w:cs="Arial"/>
                    </w:rPr>
                    <w:t>83</w:t>
                  </w:r>
                  <w:r>
                    <w:rPr>
                      <w:rFonts w:ascii="Arial" w:hAnsi="Arial" w:cs="Arial"/>
                    </w:rPr>
                    <w:t>%</w:t>
                  </w:r>
                </w:p>
                <w:p w:rsidR="00293E64" w:rsidRPr="00D30335" w:rsidRDefault="00293E64" w:rsidP="00293E64">
                  <w:pPr>
                    <w:rPr>
                      <w:rFonts w:ascii="Arial" w:hAnsi="Arial" w:cs="Arial"/>
                    </w:rPr>
                  </w:pPr>
                  <w:r w:rsidRPr="00D30335">
                    <w:rPr>
                      <w:rFonts w:ascii="Arial" w:hAnsi="Arial" w:cs="Arial"/>
                    </w:rPr>
                    <w:t xml:space="preserve">GD </w:t>
                  </w:r>
                  <w:r w:rsidR="00FE13D2">
                    <w:rPr>
                      <w:rFonts w:ascii="Arial" w:hAnsi="Arial" w:cs="Arial"/>
                    </w:rPr>
                    <w:t>2</w:t>
                  </w:r>
                  <w:r w:rsidR="005F2447">
                    <w:rPr>
                      <w:rFonts w:ascii="Arial" w:hAnsi="Arial" w:cs="Arial"/>
                    </w:rPr>
                    <w:t>5</w:t>
                  </w:r>
                  <w:r w:rsidRPr="00D30335">
                    <w:rPr>
                      <w:rFonts w:ascii="Arial" w:hAnsi="Arial" w:cs="Arial"/>
                    </w:rPr>
                    <w:t>%</w:t>
                  </w:r>
                </w:p>
              </w:tc>
            </w:tr>
            <w:tr w:rsidR="00293E64" w:rsidRPr="00D30335" w:rsidTr="006F518A">
              <w:tc>
                <w:tcPr>
                  <w:tcW w:w="2463" w:type="dxa"/>
                </w:tcPr>
                <w:p w:rsidR="00852385" w:rsidRDefault="00C006C8" w:rsidP="00852385">
                  <w:pPr>
                    <w:rPr>
                      <w:rFonts w:ascii="Arial" w:hAnsi="Arial" w:cs="Arial"/>
                    </w:rPr>
                  </w:pPr>
                  <w:r>
                    <w:rPr>
                      <w:rFonts w:ascii="Arial" w:hAnsi="Arial" w:cs="Arial"/>
                    </w:rPr>
                    <w:t>End of Year 1 2026</w:t>
                  </w:r>
                </w:p>
                <w:p w:rsidR="00852385" w:rsidRDefault="00C006C8" w:rsidP="00852385">
                  <w:pPr>
                    <w:rPr>
                      <w:rFonts w:ascii="Arial" w:hAnsi="Arial" w:cs="Arial"/>
                    </w:rPr>
                  </w:pPr>
                  <w:r>
                    <w:rPr>
                      <w:rFonts w:ascii="Arial" w:hAnsi="Arial" w:cs="Arial"/>
                    </w:rPr>
                    <w:t>PP</w:t>
                  </w:r>
                </w:p>
                <w:p w:rsidR="00293E64" w:rsidRDefault="00293E64" w:rsidP="00852385">
                  <w:pPr>
                    <w:rPr>
                      <w:rFonts w:ascii="Arial" w:hAnsi="Arial" w:cs="Arial"/>
                    </w:rPr>
                  </w:pPr>
                  <w:r>
                    <w:rPr>
                      <w:rFonts w:ascii="Arial" w:hAnsi="Arial" w:cs="Arial"/>
                    </w:rPr>
                    <w:t>End of Year 202</w:t>
                  </w:r>
                  <w:r w:rsidR="003223BA">
                    <w:rPr>
                      <w:rFonts w:ascii="Arial" w:hAnsi="Arial" w:cs="Arial"/>
                    </w:rPr>
                    <w:t>6</w:t>
                  </w:r>
                </w:p>
                <w:p w:rsidR="00C006C8" w:rsidRPr="00D30335" w:rsidRDefault="00C006C8" w:rsidP="00852385">
                  <w:pPr>
                    <w:rPr>
                      <w:rFonts w:ascii="Arial" w:hAnsi="Arial" w:cs="Arial"/>
                    </w:rPr>
                  </w:pPr>
                  <w:r>
                    <w:rPr>
                      <w:rFonts w:ascii="Arial" w:hAnsi="Arial" w:cs="Arial"/>
                    </w:rPr>
                    <w:t>PP</w:t>
                  </w:r>
                </w:p>
              </w:tc>
              <w:tc>
                <w:tcPr>
                  <w:tcW w:w="2055" w:type="dxa"/>
                </w:tcPr>
                <w:p w:rsidR="00852385" w:rsidRPr="00C006C8" w:rsidRDefault="00C006C8" w:rsidP="00293E64">
                  <w:pPr>
                    <w:rPr>
                      <w:rFonts w:ascii="Arial" w:hAnsi="Arial" w:cs="Arial"/>
                      <w:color w:val="auto"/>
                    </w:rPr>
                  </w:pPr>
                  <w:r w:rsidRPr="00C006C8">
                    <w:rPr>
                      <w:rFonts w:ascii="Arial" w:hAnsi="Arial" w:cs="Arial"/>
                      <w:color w:val="auto"/>
                    </w:rPr>
                    <w:t>EXS+ 4</w:t>
                  </w:r>
                  <w:r w:rsidR="005F2447" w:rsidRPr="00C006C8">
                    <w:rPr>
                      <w:rFonts w:ascii="Arial" w:hAnsi="Arial" w:cs="Arial"/>
                      <w:color w:val="auto"/>
                    </w:rPr>
                    <w:t>/</w:t>
                  </w:r>
                  <w:proofErr w:type="gramStart"/>
                  <w:r w:rsidR="005F2447" w:rsidRPr="00C006C8">
                    <w:rPr>
                      <w:rFonts w:ascii="Arial" w:hAnsi="Arial" w:cs="Arial"/>
                      <w:color w:val="auto"/>
                    </w:rPr>
                    <w:t>10</w:t>
                  </w:r>
                  <w:r w:rsidRPr="00C006C8">
                    <w:rPr>
                      <w:rFonts w:ascii="Arial" w:hAnsi="Arial" w:cs="Arial"/>
                      <w:color w:val="auto"/>
                    </w:rPr>
                    <w:t xml:space="preserve">  40</w:t>
                  </w:r>
                  <w:proofErr w:type="gramEnd"/>
                  <w:r w:rsidRPr="00C006C8">
                    <w:rPr>
                      <w:rFonts w:ascii="Arial" w:hAnsi="Arial" w:cs="Arial"/>
                      <w:color w:val="auto"/>
                    </w:rPr>
                    <w:t>%</w:t>
                  </w:r>
                </w:p>
                <w:p w:rsidR="00293E64" w:rsidRPr="00C006C8" w:rsidRDefault="00C006C8" w:rsidP="00293E64">
                  <w:pPr>
                    <w:rPr>
                      <w:rFonts w:ascii="Arial" w:hAnsi="Arial" w:cs="Arial"/>
                      <w:color w:val="auto"/>
                    </w:rPr>
                  </w:pPr>
                  <w:r w:rsidRPr="00C006C8">
                    <w:rPr>
                      <w:rFonts w:ascii="Arial" w:hAnsi="Arial" w:cs="Arial"/>
                      <w:color w:val="auto"/>
                    </w:rPr>
                    <w:t>GD  1/10 10%</w:t>
                  </w:r>
                </w:p>
                <w:p w:rsidR="00852385" w:rsidRPr="00C006C8" w:rsidRDefault="003223BA" w:rsidP="00293E64">
                  <w:pPr>
                    <w:rPr>
                      <w:rFonts w:ascii="Arial" w:hAnsi="Arial" w:cs="Arial"/>
                      <w:color w:val="auto"/>
                    </w:rPr>
                  </w:pPr>
                  <w:r w:rsidRPr="00C006C8">
                    <w:rPr>
                      <w:rFonts w:ascii="Arial" w:hAnsi="Arial" w:cs="Arial"/>
                      <w:color w:val="auto"/>
                    </w:rPr>
                    <w:t>EXS+ 9</w:t>
                  </w:r>
                  <w:r w:rsidR="00852385" w:rsidRPr="00C006C8">
                    <w:rPr>
                      <w:rFonts w:ascii="Arial" w:hAnsi="Arial" w:cs="Arial"/>
                      <w:color w:val="auto"/>
                    </w:rPr>
                    <w:t>/1</w:t>
                  </w:r>
                  <w:r w:rsidRPr="00C006C8">
                    <w:rPr>
                      <w:rFonts w:ascii="Arial" w:hAnsi="Arial" w:cs="Arial"/>
                      <w:color w:val="auto"/>
                    </w:rPr>
                    <w:t>4 64%</w:t>
                  </w:r>
                </w:p>
                <w:p w:rsidR="00293E64" w:rsidRPr="00C006C8" w:rsidRDefault="00852385" w:rsidP="00852385">
                  <w:pPr>
                    <w:rPr>
                      <w:rFonts w:ascii="Arial" w:hAnsi="Arial" w:cs="Arial"/>
                      <w:color w:val="auto"/>
                    </w:rPr>
                  </w:pPr>
                  <w:r w:rsidRPr="00C006C8">
                    <w:rPr>
                      <w:rFonts w:ascii="Arial" w:hAnsi="Arial" w:cs="Arial"/>
                      <w:color w:val="auto"/>
                    </w:rPr>
                    <w:t xml:space="preserve">GD </w:t>
                  </w:r>
                  <w:r w:rsidR="003223BA" w:rsidRPr="00C006C8">
                    <w:rPr>
                      <w:rFonts w:ascii="Arial" w:hAnsi="Arial" w:cs="Arial"/>
                      <w:color w:val="auto"/>
                    </w:rPr>
                    <w:t xml:space="preserve">5/14 38 </w:t>
                  </w:r>
                  <w:r w:rsidR="00293E64" w:rsidRPr="00C006C8">
                    <w:rPr>
                      <w:rFonts w:ascii="Arial" w:hAnsi="Arial" w:cs="Arial"/>
                      <w:color w:val="auto"/>
                    </w:rPr>
                    <w:t>%</w:t>
                  </w:r>
                </w:p>
              </w:tc>
              <w:tc>
                <w:tcPr>
                  <w:tcW w:w="2002" w:type="dxa"/>
                </w:tcPr>
                <w:p w:rsidR="00852385" w:rsidRPr="00C006C8" w:rsidRDefault="00C006C8" w:rsidP="00293E64">
                  <w:pPr>
                    <w:rPr>
                      <w:rFonts w:ascii="Arial" w:hAnsi="Arial" w:cs="Arial"/>
                      <w:color w:val="auto"/>
                    </w:rPr>
                  </w:pPr>
                  <w:r w:rsidRPr="00C006C8">
                    <w:rPr>
                      <w:rFonts w:ascii="Arial" w:hAnsi="Arial" w:cs="Arial"/>
                      <w:color w:val="auto"/>
                    </w:rPr>
                    <w:t>EXS</w:t>
                  </w:r>
                  <w:proofErr w:type="gramStart"/>
                  <w:r w:rsidRPr="00C006C8">
                    <w:rPr>
                      <w:rFonts w:ascii="Arial" w:hAnsi="Arial" w:cs="Arial"/>
                      <w:color w:val="auto"/>
                    </w:rPr>
                    <w:t>+  3</w:t>
                  </w:r>
                  <w:proofErr w:type="gramEnd"/>
                  <w:r w:rsidRPr="00C006C8">
                    <w:rPr>
                      <w:rFonts w:ascii="Arial" w:hAnsi="Arial" w:cs="Arial"/>
                      <w:color w:val="auto"/>
                    </w:rPr>
                    <w:t>/10 30%</w:t>
                  </w:r>
                </w:p>
                <w:p w:rsidR="00C006C8" w:rsidRPr="00C006C8" w:rsidRDefault="00C006C8" w:rsidP="00293E64">
                  <w:pPr>
                    <w:rPr>
                      <w:rFonts w:ascii="Arial" w:hAnsi="Arial" w:cs="Arial"/>
                      <w:color w:val="auto"/>
                    </w:rPr>
                  </w:pPr>
                  <w:r w:rsidRPr="00C006C8">
                    <w:rPr>
                      <w:rFonts w:ascii="Arial" w:hAnsi="Arial" w:cs="Arial"/>
                      <w:color w:val="auto"/>
                    </w:rPr>
                    <w:t>GD    1/10 10%</w:t>
                  </w:r>
                </w:p>
                <w:p w:rsidR="00852385" w:rsidRPr="00C006C8" w:rsidRDefault="003223BA" w:rsidP="00293E64">
                  <w:pPr>
                    <w:rPr>
                      <w:rFonts w:ascii="Arial" w:hAnsi="Arial" w:cs="Arial"/>
                      <w:color w:val="auto"/>
                    </w:rPr>
                  </w:pPr>
                  <w:r w:rsidRPr="00C006C8">
                    <w:rPr>
                      <w:rFonts w:ascii="Arial" w:hAnsi="Arial" w:cs="Arial"/>
                      <w:color w:val="auto"/>
                    </w:rPr>
                    <w:t>EXS+ 8</w:t>
                  </w:r>
                  <w:r w:rsidR="00852385" w:rsidRPr="00C006C8">
                    <w:rPr>
                      <w:rFonts w:ascii="Arial" w:hAnsi="Arial" w:cs="Arial"/>
                      <w:color w:val="auto"/>
                    </w:rPr>
                    <w:t>/</w:t>
                  </w:r>
                  <w:proofErr w:type="gramStart"/>
                  <w:r w:rsidR="00852385" w:rsidRPr="00C006C8">
                    <w:rPr>
                      <w:rFonts w:ascii="Arial" w:hAnsi="Arial" w:cs="Arial"/>
                      <w:color w:val="auto"/>
                    </w:rPr>
                    <w:t>1</w:t>
                  </w:r>
                  <w:r w:rsidRPr="00C006C8">
                    <w:rPr>
                      <w:rFonts w:ascii="Arial" w:hAnsi="Arial" w:cs="Arial"/>
                      <w:color w:val="auto"/>
                    </w:rPr>
                    <w:t>4  57</w:t>
                  </w:r>
                  <w:proofErr w:type="gramEnd"/>
                  <w:r w:rsidRPr="00C006C8">
                    <w:rPr>
                      <w:rFonts w:ascii="Arial" w:hAnsi="Arial" w:cs="Arial"/>
                      <w:color w:val="auto"/>
                    </w:rPr>
                    <w:t>%</w:t>
                  </w:r>
                </w:p>
                <w:p w:rsidR="00293E64" w:rsidRPr="00C006C8" w:rsidRDefault="003223BA" w:rsidP="00852385">
                  <w:pPr>
                    <w:rPr>
                      <w:rFonts w:ascii="Arial" w:hAnsi="Arial" w:cs="Arial"/>
                      <w:color w:val="auto"/>
                    </w:rPr>
                  </w:pPr>
                  <w:r w:rsidRPr="00C006C8">
                    <w:rPr>
                      <w:rFonts w:ascii="Arial" w:hAnsi="Arial" w:cs="Arial"/>
                      <w:color w:val="auto"/>
                    </w:rPr>
                    <w:t>GD 2/14 14</w:t>
                  </w:r>
                  <w:r w:rsidR="00293E64" w:rsidRPr="00C006C8">
                    <w:rPr>
                      <w:rFonts w:ascii="Arial" w:hAnsi="Arial" w:cs="Arial"/>
                      <w:color w:val="auto"/>
                    </w:rPr>
                    <w:t>%</w:t>
                  </w:r>
                </w:p>
              </w:tc>
              <w:tc>
                <w:tcPr>
                  <w:tcW w:w="2017" w:type="dxa"/>
                </w:tcPr>
                <w:p w:rsidR="00852385" w:rsidRPr="00C006C8" w:rsidRDefault="00C006C8" w:rsidP="00293E64">
                  <w:pPr>
                    <w:rPr>
                      <w:rFonts w:ascii="Arial" w:hAnsi="Arial" w:cs="Arial"/>
                      <w:color w:val="auto"/>
                    </w:rPr>
                  </w:pPr>
                  <w:r w:rsidRPr="00C006C8">
                    <w:rPr>
                      <w:rFonts w:ascii="Arial" w:hAnsi="Arial" w:cs="Arial"/>
                      <w:color w:val="auto"/>
                    </w:rPr>
                    <w:t>EXS+ 7/</w:t>
                  </w:r>
                  <w:proofErr w:type="gramStart"/>
                  <w:r w:rsidRPr="00C006C8">
                    <w:rPr>
                      <w:rFonts w:ascii="Arial" w:hAnsi="Arial" w:cs="Arial"/>
                      <w:color w:val="auto"/>
                    </w:rPr>
                    <w:t>10  70</w:t>
                  </w:r>
                  <w:proofErr w:type="gramEnd"/>
                  <w:r w:rsidRPr="00C006C8">
                    <w:rPr>
                      <w:rFonts w:ascii="Arial" w:hAnsi="Arial" w:cs="Arial"/>
                      <w:color w:val="auto"/>
                    </w:rPr>
                    <w:t>%</w:t>
                  </w:r>
                </w:p>
                <w:p w:rsidR="00293E64" w:rsidRPr="00C006C8" w:rsidRDefault="00C006C8" w:rsidP="00293E64">
                  <w:pPr>
                    <w:rPr>
                      <w:rFonts w:ascii="Arial" w:hAnsi="Arial" w:cs="Arial"/>
                      <w:color w:val="auto"/>
                    </w:rPr>
                  </w:pPr>
                  <w:r w:rsidRPr="00C006C8">
                    <w:rPr>
                      <w:rFonts w:ascii="Arial" w:hAnsi="Arial" w:cs="Arial"/>
                      <w:color w:val="auto"/>
                    </w:rPr>
                    <w:t xml:space="preserve">GD   1/10 10% </w:t>
                  </w:r>
                </w:p>
                <w:p w:rsidR="00293E64" w:rsidRPr="00C006C8" w:rsidRDefault="003223BA" w:rsidP="00293E64">
                  <w:pPr>
                    <w:rPr>
                      <w:rFonts w:ascii="Arial" w:hAnsi="Arial" w:cs="Arial"/>
                      <w:color w:val="auto"/>
                    </w:rPr>
                  </w:pPr>
                  <w:r w:rsidRPr="00C006C8">
                    <w:rPr>
                      <w:rFonts w:ascii="Arial" w:hAnsi="Arial" w:cs="Arial"/>
                      <w:color w:val="auto"/>
                    </w:rPr>
                    <w:t>EXS 10</w:t>
                  </w:r>
                  <w:r w:rsidR="00852385" w:rsidRPr="00C006C8">
                    <w:rPr>
                      <w:rFonts w:ascii="Arial" w:hAnsi="Arial" w:cs="Arial"/>
                      <w:color w:val="auto"/>
                    </w:rPr>
                    <w:t>/</w:t>
                  </w:r>
                  <w:proofErr w:type="gramStart"/>
                  <w:r w:rsidR="00852385" w:rsidRPr="00C006C8">
                    <w:rPr>
                      <w:rFonts w:ascii="Arial" w:hAnsi="Arial" w:cs="Arial"/>
                      <w:color w:val="auto"/>
                    </w:rPr>
                    <w:t>1</w:t>
                  </w:r>
                  <w:r w:rsidRPr="00C006C8">
                    <w:rPr>
                      <w:rFonts w:ascii="Arial" w:hAnsi="Arial" w:cs="Arial"/>
                      <w:color w:val="auto"/>
                    </w:rPr>
                    <w:t>4  71</w:t>
                  </w:r>
                  <w:proofErr w:type="gramEnd"/>
                  <w:r w:rsidRPr="00C006C8">
                    <w:rPr>
                      <w:rFonts w:ascii="Arial" w:hAnsi="Arial" w:cs="Arial"/>
                      <w:color w:val="auto"/>
                    </w:rPr>
                    <w:t>%</w:t>
                  </w:r>
                </w:p>
                <w:p w:rsidR="00852385" w:rsidRPr="00C006C8" w:rsidRDefault="003223BA" w:rsidP="00293E64">
                  <w:pPr>
                    <w:rPr>
                      <w:rFonts w:ascii="Arial" w:hAnsi="Arial" w:cs="Arial"/>
                      <w:color w:val="auto"/>
                    </w:rPr>
                  </w:pPr>
                  <w:r w:rsidRPr="00C006C8">
                    <w:rPr>
                      <w:rFonts w:ascii="Arial" w:hAnsi="Arial" w:cs="Arial"/>
                      <w:color w:val="auto"/>
                    </w:rPr>
                    <w:t xml:space="preserve">GD 6/14 </w:t>
                  </w:r>
                  <w:proofErr w:type="gramStart"/>
                  <w:r w:rsidR="00852385" w:rsidRPr="00C006C8">
                    <w:rPr>
                      <w:rFonts w:ascii="Arial" w:hAnsi="Arial" w:cs="Arial"/>
                      <w:color w:val="auto"/>
                    </w:rPr>
                    <w:t>%</w:t>
                  </w:r>
                  <w:r w:rsidRPr="00C006C8">
                    <w:rPr>
                      <w:rFonts w:ascii="Arial" w:hAnsi="Arial" w:cs="Arial"/>
                      <w:color w:val="auto"/>
                    </w:rPr>
                    <w:t xml:space="preserve">  </w:t>
                  </w:r>
                  <w:r w:rsidR="00C006C8" w:rsidRPr="00C006C8">
                    <w:rPr>
                      <w:rFonts w:ascii="Arial" w:hAnsi="Arial" w:cs="Arial"/>
                      <w:color w:val="auto"/>
                    </w:rPr>
                    <w:t>43</w:t>
                  </w:r>
                  <w:proofErr w:type="gramEnd"/>
                  <w:r w:rsidR="00C006C8" w:rsidRPr="00C006C8">
                    <w:rPr>
                      <w:rFonts w:ascii="Arial" w:hAnsi="Arial" w:cs="Arial"/>
                      <w:color w:val="auto"/>
                    </w:rPr>
                    <w:t>%</w:t>
                  </w:r>
                </w:p>
              </w:tc>
            </w:tr>
            <w:tr w:rsidR="00293E64" w:rsidRPr="00D30335" w:rsidTr="006F518A">
              <w:tc>
                <w:tcPr>
                  <w:tcW w:w="2463" w:type="dxa"/>
                  <w:shd w:val="clear" w:color="auto" w:fill="00B050"/>
                </w:tcPr>
                <w:p w:rsidR="00293E64" w:rsidRPr="00D30335" w:rsidRDefault="00293E64" w:rsidP="00293E64">
                  <w:pPr>
                    <w:rPr>
                      <w:rFonts w:ascii="Arial" w:hAnsi="Arial" w:cs="Arial"/>
                    </w:rPr>
                  </w:pPr>
                  <w:r w:rsidRPr="00D30335">
                    <w:rPr>
                      <w:rFonts w:ascii="Arial" w:hAnsi="Arial" w:cs="Arial"/>
                    </w:rPr>
                    <w:t>National 2023</w:t>
                  </w:r>
                </w:p>
              </w:tc>
              <w:tc>
                <w:tcPr>
                  <w:tcW w:w="2055" w:type="dxa"/>
                  <w:shd w:val="clear" w:color="auto" w:fill="00B050"/>
                </w:tcPr>
                <w:p w:rsidR="00293E64" w:rsidRPr="00D30335" w:rsidRDefault="00293E64" w:rsidP="00293E64">
                  <w:pPr>
                    <w:rPr>
                      <w:rFonts w:ascii="Arial" w:hAnsi="Arial" w:cs="Arial"/>
                    </w:rPr>
                  </w:pPr>
                  <w:r w:rsidRPr="00D30335">
                    <w:rPr>
                      <w:rFonts w:ascii="Arial" w:hAnsi="Arial" w:cs="Arial"/>
                    </w:rPr>
                    <w:t>EXS   68%</w:t>
                  </w:r>
                </w:p>
                <w:p w:rsidR="00293E64" w:rsidRPr="00D30335" w:rsidRDefault="00293E64" w:rsidP="00293E64">
                  <w:pPr>
                    <w:rPr>
                      <w:rFonts w:ascii="Arial" w:hAnsi="Arial" w:cs="Arial"/>
                    </w:rPr>
                  </w:pPr>
                  <w:r w:rsidRPr="00D30335">
                    <w:rPr>
                      <w:rFonts w:ascii="Arial" w:hAnsi="Arial" w:cs="Arial"/>
                    </w:rPr>
                    <w:t>GD     19%</w:t>
                  </w:r>
                </w:p>
              </w:tc>
              <w:tc>
                <w:tcPr>
                  <w:tcW w:w="2002" w:type="dxa"/>
                  <w:shd w:val="clear" w:color="auto" w:fill="00B050"/>
                </w:tcPr>
                <w:p w:rsidR="00293E64" w:rsidRPr="00D30335" w:rsidRDefault="00293E64" w:rsidP="00293E64">
                  <w:pPr>
                    <w:rPr>
                      <w:rFonts w:ascii="Arial" w:hAnsi="Arial" w:cs="Arial"/>
                    </w:rPr>
                  </w:pPr>
                  <w:r w:rsidRPr="00D30335">
                    <w:rPr>
                      <w:rFonts w:ascii="Arial" w:hAnsi="Arial" w:cs="Arial"/>
                    </w:rPr>
                    <w:t>EXS 60%</w:t>
                  </w:r>
                </w:p>
                <w:p w:rsidR="00293E64" w:rsidRPr="00D30335" w:rsidRDefault="00293E64" w:rsidP="00293E64">
                  <w:pPr>
                    <w:rPr>
                      <w:rFonts w:ascii="Arial" w:hAnsi="Arial" w:cs="Arial"/>
                    </w:rPr>
                  </w:pPr>
                  <w:r w:rsidRPr="00D30335">
                    <w:rPr>
                      <w:rFonts w:ascii="Arial" w:hAnsi="Arial" w:cs="Arial"/>
                    </w:rPr>
                    <w:t>GD   8%</w:t>
                  </w:r>
                </w:p>
              </w:tc>
              <w:tc>
                <w:tcPr>
                  <w:tcW w:w="2017" w:type="dxa"/>
                  <w:shd w:val="clear" w:color="auto" w:fill="00B050"/>
                </w:tcPr>
                <w:p w:rsidR="00293E64" w:rsidRPr="00D30335" w:rsidRDefault="00293E64" w:rsidP="00293E64">
                  <w:pPr>
                    <w:rPr>
                      <w:rFonts w:ascii="Arial" w:hAnsi="Arial" w:cs="Arial"/>
                    </w:rPr>
                  </w:pPr>
                  <w:r w:rsidRPr="00D30335">
                    <w:rPr>
                      <w:rFonts w:ascii="Arial" w:hAnsi="Arial" w:cs="Arial"/>
                    </w:rPr>
                    <w:t>EXS 71%</w:t>
                  </w:r>
                </w:p>
                <w:p w:rsidR="00293E64" w:rsidRPr="00D30335" w:rsidRDefault="00293E64" w:rsidP="00293E64">
                  <w:pPr>
                    <w:rPr>
                      <w:rFonts w:ascii="Arial" w:hAnsi="Arial" w:cs="Arial"/>
                    </w:rPr>
                  </w:pPr>
                  <w:r w:rsidRPr="00D30335">
                    <w:rPr>
                      <w:rFonts w:ascii="Arial" w:hAnsi="Arial" w:cs="Arial"/>
                    </w:rPr>
                    <w:t>GD 16%</w:t>
                  </w:r>
                </w:p>
              </w:tc>
            </w:tr>
          </w:tbl>
          <w:p w:rsidR="00D1351F" w:rsidRDefault="00D1351F" w:rsidP="00B65487">
            <w:pPr>
              <w:rPr>
                <w:lang w:eastAsia="en-US"/>
              </w:rPr>
            </w:pPr>
          </w:p>
          <w:p w:rsidR="00E66558" w:rsidRPr="00E00EF7" w:rsidRDefault="00E66558" w:rsidP="009F6D79">
            <w:pPr>
              <w:rPr>
                <w:lang w:eastAsia="en-US"/>
              </w:rPr>
            </w:pPr>
          </w:p>
        </w:tc>
      </w:tr>
    </w:tbl>
    <w:p w:rsidR="00E04EB8" w:rsidRDefault="006172F1">
      <w:pPr>
        <w:pStyle w:val="Heading2"/>
        <w:spacing w:before="600"/>
        <w:rPr>
          <w:color w:val="C00000"/>
        </w:rPr>
      </w:pPr>
      <w:r>
        <w:rPr>
          <w:color w:val="C00000"/>
        </w:rPr>
        <w:lastRenderedPageBreak/>
        <w:t xml:space="preserve">Review of 2025-26 </w:t>
      </w:r>
    </w:p>
    <w:p w:rsidR="006172F1" w:rsidRDefault="006172F1" w:rsidP="006172F1">
      <w:r>
        <w:t>The 2025–26 Pupil Premium Strategy had a positive impact overall, although outcomes show that disadvantage remains a significant barrier for some children, particularly at the beginning of their school journey. The strategy appropriately prioritised early identification, high-quality teaching, targeted academic support and wider pastoral approaches to reduce barriers to learning.</w:t>
      </w:r>
    </w:p>
    <w:p w:rsidR="006172F1" w:rsidRDefault="006172F1" w:rsidP="006172F1"/>
    <w:p w:rsidR="006172F1" w:rsidRDefault="006172F1" w:rsidP="006172F1">
      <w:r>
        <w:t>Outcomes were strongest for disadvantaged pupils by the end of KS1. In Year 2, 64% achieved EXS+ in reading, 57% in writing and 71% in mathematics. Particularly encouraging was attainment at greater depth: disadvantaged pupils achieved 38% GD in reading, 14% in writing and 43% in mathematics, demonstrating that disadvantage did not place a ceiling on achievement. Year 2 phonics was also strong, with 86% of PP pupils meeting the expected standard.</w:t>
      </w:r>
    </w:p>
    <w:p w:rsidR="006172F1" w:rsidRDefault="006172F1" w:rsidP="006172F1">
      <w:r>
        <w:t>O</w:t>
      </w:r>
      <w:r>
        <w:t>utcomes in Reception and Year 1 demonstrate the need to maintain a strong focus on early foundations. Reception PP GLD was 42%, compared with 68.1% for the cohort, with gaps particularly evident in word reading and writing. Year 1 PP outcomes were also below those of the whole cohort, including 60% in phonics and 40%, 30% and 70% EXS+ in reading, writing and mathematics respectively.</w:t>
      </w:r>
    </w:p>
    <w:p w:rsidR="006172F1" w:rsidRDefault="006172F1" w:rsidP="006172F1">
      <w:r>
        <w:t>Attendance was a notable area of improvement. PP/FSM attendance increased by approximately 2.9 percentage points during 2025–26, contributing to the school's very strong overall attendance position. This suggests that early identification, family engagement and targeted support were effective in reducing attendance barriers. Attendance nevertheless remains a priority because sustained high attendance is essential if disadvantaged pupils are to benefit fully from teaching and intervention.</w:t>
      </w:r>
    </w:p>
    <w:p w:rsidR="006172F1" w:rsidRDefault="006172F1" w:rsidP="006172F1">
      <w:r>
        <w:t xml:space="preserve">Overall, the strategy was effective but not </w:t>
      </w:r>
      <w:r>
        <w:t xml:space="preserve">evident in </w:t>
      </w:r>
      <w:r>
        <w:t xml:space="preserve">closing all gaps. Evidence supports continuing the emphasis on Strong Foundations, early language and literacy, phonics, writing, high-quality adult interaction, targeted support and attendance, alongside </w:t>
      </w:r>
      <w:r>
        <w:t xml:space="preserve">our continued close tracking </w:t>
      </w:r>
      <w:r>
        <w:t xml:space="preserve">of PP pupils </w:t>
      </w:r>
      <w:r>
        <w:t xml:space="preserve">in year group and pupil progress meetings </w:t>
      </w:r>
      <w:r>
        <w:t>from their individual starting points. The strong Year 2 outcomes provide encouraging evidence that sustained support across FRIS can enable disadvantaged pupils to catch up and, for some, attain at a high level.</w:t>
      </w:r>
    </w:p>
    <w:p w:rsidR="00E66558" w:rsidRPr="00302422" w:rsidRDefault="009D71E8">
      <w:pPr>
        <w:pStyle w:val="Heading2"/>
        <w:spacing w:before="600"/>
        <w:rPr>
          <w:color w:val="C00000"/>
        </w:rPr>
      </w:pPr>
      <w:r w:rsidRPr="00302422">
        <w:rPr>
          <w:color w:val="C00000"/>
        </w:rPr>
        <w:t>Externally provided programmes</w:t>
      </w:r>
    </w:p>
    <w:p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Tr="00302422">
        <w:tc>
          <w:tcPr>
            <w:tcW w:w="4815"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4AF37"/>
            <w:tcMar>
              <w:top w:w="0" w:type="dxa"/>
              <w:left w:w="108" w:type="dxa"/>
              <w:bottom w:w="0" w:type="dxa"/>
              <w:right w:w="108" w:type="dxa"/>
            </w:tcMar>
          </w:tcPr>
          <w:p w:rsidR="00E66558" w:rsidRDefault="009D71E8">
            <w:pPr>
              <w:pStyle w:val="TableHeader"/>
              <w:jc w:val="left"/>
            </w:pPr>
            <w:r>
              <w:t>Provider</w:t>
            </w: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00EF7">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66558">
            <w:pPr>
              <w:pStyle w:val="TableRowCentered"/>
              <w:jc w:val="left"/>
            </w:pPr>
          </w:p>
        </w:tc>
      </w:tr>
      <w:tr w:rsidR="00E66558">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6558" w:rsidRDefault="00E66558">
            <w:pPr>
              <w:pStyle w:val="TableRowCentered"/>
              <w:jc w:val="left"/>
            </w:pPr>
          </w:p>
        </w:tc>
      </w:tr>
      <w:tr w:rsidR="0038613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6132" w:rsidRDefault="00386132">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86132" w:rsidRDefault="00386132">
            <w:pPr>
              <w:pStyle w:val="TableRowCentered"/>
              <w:jc w:val="left"/>
            </w:pPr>
          </w:p>
        </w:tc>
      </w:tr>
      <w:bookmarkEnd w:id="0"/>
      <w:bookmarkEnd w:id="1"/>
      <w:bookmarkEnd w:id="2"/>
    </w:tbl>
    <w:p w:rsidR="00E66558" w:rsidRDefault="00E66558" w:rsidP="00302422">
      <w:pPr>
        <w:pStyle w:val="Heading1"/>
      </w:pPr>
    </w:p>
    <w:sectPr w:rsidR="00E66558" w:rsidSect="00BA3BC5">
      <w:headerReference w:type="default" r:id="rId8"/>
      <w:footerReference w:type="default" r:id="rId9"/>
      <w:pgSz w:w="11906" w:h="16838"/>
      <w:pgMar w:top="426"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1265" w:rsidRDefault="00E41265">
      <w:pPr>
        <w:spacing w:after="0" w:line="240" w:lineRule="auto"/>
      </w:pPr>
      <w:r>
        <w:separator/>
      </w:r>
    </w:p>
  </w:endnote>
  <w:endnote w:type="continuationSeparator" w:id="0">
    <w:p w:rsidR="00E41265" w:rsidRDefault="00E41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1265" w:rsidRDefault="00E41265">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1265" w:rsidRDefault="00E41265">
      <w:pPr>
        <w:spacing w:after="0" w:line="240" w:lineRule="auto"/>
      </w:pPr>
      <w:r>
        <w:separator/>
      </w:r>
    </w:p>
  </w:footnote>
  <w:footnote w:type="continuationSeparator" w:id="0">
    <w:p w:rsidR="00E41265" w:rsidRDefault="00E41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1265" w:rsidRDefault="00E412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267DB"/>
    <w:multiLevelType w:val="hybridMultilevel"/>
    <w:tmpl w:val="2CD67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C5E6B9A"/>
    <w:multiLevelType w:val="hybridMultilevel"/>
    <w:tmpl w:val="82EE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C317FE7"/>
    <w:multiLevelType w:val="hybridMultilevel"/>
    <w:tmpl w:val="06F67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70172EA"/>
    <w:multiLevelType w:val="hybridMultilevel"/>
    <w:tmpl w:val="B7ACB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F006FE6"/>
    <w:multiLevelType w:val="hybridMultilevel"/>
    <w:tmpl w:val="D90C4B3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2C1C4E"/>
    <w:multiLevelType w:val="hybridMultilevel"/>
    <w:tmpl w:val="3F421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8"/>
  </w:num>
  <w:num w:numId="5">
    <w:abstractNumId w:val="1"/>
  </w:num>
  <w:num w:numId="6">
    <w:abstractNumId w:val="10"/>
  </w:num>
  <w:num w:numId="7">
    <w:abstractNumId w:val="14"/>
  </w:num>
  <w:num w:numId="8">
    <w:abstractNumId w:val="18"/>
  </w:num>
  <w:num w:numId="9">
    <w:abstractNumId w:val="16"/>
  </w:num>
  <w:num w:numId="10">
    <w:abstractNumId w:val="15"/>
  </w:num>
  <w:num w:numId="11">
    <w:abstractNumId w:val="4"/>
  </w:num>
  <w:num w:numId="12">
    <w:abstractNumId w:val="17"/>
  </w:num>
  <w:num w:numId="13">
    <w:abstractNumId w:val="13"/>
  </w:num>
  <w:num w:numId="14">
    <w:abstractNumId w:val="2"/>
  </w:num>
  <w:num w:numId="15">
    <w:abstractNumId w:val="9"/>
  </w:num>
  <w:num w:numId="16">
    <w:abstractNumId w:val="0"/>
  </w:num>
  <w:num w:numId="17">
    <w:abstractNumId w:val="7"/>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1982"/>
    <w:rsid w:val="000452D9"/>
    <w:rsid w:val="00066B73"/>
    <w:rsid w:val="00075B2A"/>
    <w:rsid w:val="00086515"/>
    <w:rsid w:val="00087B30"/>
    <w:rsid w:val="000A6582"/>
    <w:rsid w:val="000B22D6"/>
    <w:rsid w:val="000C5459"/>
    <w:rsid w:val="001035FB"/>
    <w:rsid w:val="001111B7"/>
    <w:rsid w:val="00120AB1"/>
    <w:rsid w:val="00131524"/>
    <w:rsid w:val="001656B9"/>
    <w:rsid w:val="00187284"/>
    <w:rsid w:val="00193C4E"/>
    <w:rsid w:val="001A5EAC"/>
    <w:rsid w:val="001C4604"/>
    <w:rsid w:val="001F0C76"/>
    <w:rsid w:val="002043FA"/>
    <w:rsid w:val="002575B5"/>
    <w:rsid w:val="002773A2"/>
    <w:rsid w:val="00293E64"/>
    <w:rsid w:val="002A0707"/>
    <w:rsid w:val="002E6F1B"/>
    <w:rsid w:val="00302422"/>
    <w:rsid w:val="003223BA"/>
    <w:rsid w:val="00336B61"/>
    <w:rsid w:val="00347FAE"/>
    <w:rsid w:val="00351DC3"/>
    <w:rsid w:val="00367C2D"/>
    <w:rsid w:val="00375089"/>
    <w:rsid w:val="00386132"/>
    <w:rsid w:val="0039787F"/>
    <w:rsid w:val="003B06B2"/>
    <w:rsid w:val="003C6252"/>
    <w:rsid w:val="003C6F2D"/>
    <w:rsid w:val="003F538E"/>
    <w:rsid w:val="00401B08"/>
    <w:rsid w:val="004044AA"/>
    <w:rsid w:val="004157D0"/>
    <w:rsid w:val="0044518F"/>
    <w:rsid w:val="00462F05"/>
    <w:rsid w:val="00470368"/>
    <w:rsid w:val="004B2C01"/>
    <w:rsid w:val="004C4C7C"/>
    <w:rsid w:val="004E0AA5"/>
    <w:rsid w:val="004E43CD"/>
    <w:rsid w:val="004F10C9"/>
    <w:rsid w:val="004F1E34"/>
    <w:rsid w:val="0052671B"/>
    <w:rsid w:val="005465BE"/>
    <w:rsid w:val="00550695"/>
    <w:rsid w:val="00576B05"/>
    <w:rsid w:val="00580054"/>
    <w:rsid w:val="005808E9"/>
    <w:rsid w:val="0058619A"/>
    <w:rsid w:val="00595082"/>
    <w:rsid w:val="005B7567"/>
    <w:rsid w:val="005F0A50"/>
    <w:rsid w:val="005F2447"/>
    <w:rsid w:val="00607BA2"/>
    <w:rsid w:val="006172F1"/>
    <w:rsid w:val="00652652"/>
    <w:rsid w:val="0068294B"/>
    <w:rsid w:val="006A4332"/>
    <w:rsid w:val="006B344E"/>
    <w:rsid w:val="006D32ED"/>
    <w:rsid w:val="006E5700"/>
    <w:rsid w:val="006E7FB1"/>
    <w:rsid w:val="006F518A"/>
    <w:rsid w:val="007232D2"/>
    <w:rsid w:val="00741B9E"/>
    <w:rsid w:val="00742200"/>
    <w:rsid w:val="007B22B7"/>
    <w:rsid w:val="007B3D7D"/>
    <w:rsid w:val="007C2F04"/>
    <w:rsid w:val="007C5887"/>
    <w:rsid w:val="007D01F4"/>
    <w:rsid w:val="007D50D3"/>
    <w:rsid w:val="007D6BCD"/>
    <w:rsid w:val="007E72CD"/>
    <w:rsid w:val="007F7B39"/>
    <w:rsid w:val="00810335"/>
    <w:rsid w:val="00834C48"/>
    <w:rsid w:val="0083749E"/>
    <w:rsid w:val="00845B22"/>
    <w:rsid w:val="00852385"/>
    <w:rsid w:val="00874976"/>
    <w:rsid w:val="008A7B60"/>
    <w:rsid w:val="008B2539"/>
    <w:rsid w:val="008D30D9"/>
    <w:rsid w:val="008E244B"/>
    <w:rsid w:val="008F6596"/>
    <w:rsid w:val="00926AFC"/>
    <w:rsid w:val="009611AA"/>
    <w:rsid w:val="00990CCF"/>
    <w:rsid w:val="009A148E"/>
    <w:rsid w:val="009B1434"/>
    <w:rsid w:val="009B6AD7"/>
    <w:rsid w:val="009C5030"/>
    <w:rsid w:val="009D71E8"/>
    <w:rsid w:val="009F613A"/>
    <w:rsid w:val="009F6D79"/>
    <w:rsid w:val="00A05DCD"/>
    <w:rsid w:val="00A26DE2"/>
    <w:rsid w:val="00A90DBD"/>
    <w:rsid w:val="00A94AA5"/>
    <w:rsid w:val="00AC122F"/>
    <w:rsid w:val="00AC6905"/>
    <w:rsid w:val="00AC7A59"/>
    <w:rsid w:val="00AD676D"/>
    <w:rsid w:val="00B31314"/>
    <w:rsid w:val="00B62585"/>
    <w:rsid w:val="00B65487"/>
    <w:rsid w:val="00B753B2"/>
    <w:rsid w:val="00B77466"/>
    <w:rsid w:val="00B900B5"/>
    <w:rsid w:val="00BA3BC5"/>
    <w:rsid w:val="00BB4ACC"/>
    <w:rsid w:val="00C006C8"/>
    <w:rsid w:val="00C026A3"/>
    <w:rsid w:val="00C0566E"/>
    <w:rsid w:val="00C116C8"/>
    <w:rsid w:val="00C16FDD"/>
    <w:rsid w:val="00C52634"/>
    <w:rsid w:val="00C80DDF"/>
    <w:rsid w:val="00C80F79"/>
    <w:rsid w:val="00C8501B"/>
    <w:rsid w:val="00C95597"/>
    <w:rsid w:val="00CD26F6"/>
    <w:rsid w:val="00CE017F"/>
    <w:rsid w:val="00CE223C"/>
    <w:rsid w:val="00D017B8"/>
    <w:rsid w:val="00D1351F"/>
    <w:rsid w:val="00D1599C"/>
    <w:rsid w:val="00D24127"/>
    <w:rsid w:val="00D319EB"/>
    <w:rsid w:val="00D33FE5"/>
    <w:rsid w:val="00D34F0B"/>
    <w:rsid w:val="00DA22A0"/>
    <w:rsid w:val="00DB4746"/>
    <w:rsid w:val="00DE03A7"/>
    <w:rsid w:val="00E00EF7"/>
    <w:rsid w:val="00E04EB8"/>
    <w:rsid w:val="00E05F9E"/>
    <w:rsid w:val="00E23460"/>
    <w:rsid w:val="00E30F31"/>
    <w:rsid w:val="00E34E85"/>
    <w:rsid w:val="00E41265"/>
    <w:rsid w:val="00E66558"/>
    <w:rsid w:val="00E67680"/>
    <w:rsid w:val="00E67C7A"/>
    <w:rsid w:val="00E824E0"/>
    <w:rsid w:val="00E86EAA"/>
    <w:rsid w:val="00EA177D"/>
    <w:rsid w:val="00EE5107"/>
    <w:rsid w:val="00EE7705"/>
    <w:rsid w:val="00EF7C1B"/>
    <w:rsid w:val="00F03700"/>
    <w:rsid w:val="00F13A12"/>
    <w:rsid w:val="00F36056"/>
    <w:rsid w:val="00F518C8"/>
    <w:rsid w:val="00F71EEC"/>
    <w:rsid w:val="00F82E48"/>
    <w:rsid w:val="00F979A0"/>
    <w:rsid w:val="00FA1AE4"/>
    <w:rsid w:val="00FA5D46"/>
    <w:rsid w:val="00FC6E93"/>
    <w:rsid w:val="00FE01B8"/>
    <w:rsid w:val="00FE13D2"/>
    <w:rsid w:val="00FF330B"/>
    <w:rsid w:val="00FF6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E85EC"/>
  <w15:docId w15:val="{EFCB2D02-15B5-4019-B1BA-F8B96A7C5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599C"/>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uiPriority w:val="9"/>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pull-single">
    <w:name w:val="pull-single"/>
    <w:basedOn w:val="DefaultParagraphFont"/>
    <w:rsid w:val="007232D2"/>
  </w:style>
  <w:style w:type="table" w:styleId="TableGrid">
    <w:name w:val="Table Grid"/>
    <w:basedOn w:val="TableNormal"/>
    <w:uiPriority w:val="39"/>
    <w:rsid w:val="00D1351F"/>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4554</Words>
  <Characters>25958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dc:description/>
  <cp:lastModifiedBy>Miss Jennie Sephton</cp:lastModifiedBy>
  <cp:revision>4</cp:revision>
  <cp:lastPrinted>2026-09-02T11:40:00Z</cp:lastPrinted>
  <dcterms:created xsi:type="dcterms:W3CDTF">2026-09-20T16:46:00Z</dcterms:created>
  <dcterms:modified xsi:type="dcterms:W3CDTF">2026-09-20T16:57:00Z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